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2CD2B" w14:textId="53AFBFF6"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w:t>
      </w:r>
      <w:r w:rsidR="00AA07CB">
        <w:rPr>
          <w:rFonts w:ascii="Times New Roman" w:hAnsi="Times New Roman" w:hint="eastAsia"/>
          <w:b/>
          <w:bCs/>
          <w:sz w:val="28"/>
        </w:rPr>
        <w:t>2</w:t>
      </w:r>
      <w:r w:rsidR="00530346">
        <w:rPr>
          <w:rFonts w:ascii="Times New Roman" w:hAnsi="Times New Roman" w:hint="eastAsia"/>
          <w:b/>
          <w:bCs/>
          <w:sz w:val="28"/>
        </w:rPr>
        <w:t>3</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630F1D" w:rsidRPr="00630F1D">
        <w:rPr>
          <w:rFonts w:ascii="Times New Roman" w:hAnsi="Times New Roman"/>
          <w:b/>
          <w:bCs/>
          <w:sz w:val="28"/>
        </w:rPr>
        <w:t>2</w:t>
      </w:r>
      <w:r w:rsidR="00AA07CB">
        <w:rPr>
          <w:rFonts w:ascii="Times New Roman" w:hAnsi="Times New Roman" w:hint="eastAsia"/>
          <w:b/>
          <w:bCs/>
          <w:sz w:val="28"/>
        </w:rPr>
        <w:t>5</w:t>
      </w:r>
      <w:r w:rsidR="009B6476">
        <w:rPr>
          <w:rFonts w:ascii="Times New Roman" w:hAnsi="Times New Roman" w:hint="eastAsia"/>
          <w:b/>
          <w:bCs/>
          <w:sz w:val="28"/>
        </w:rPr>
        <w:t>0</w:t>
      </w:r>
      <w:r w:rsidR="00730857">
        <w:rPr>
          <w:rFonts w:ascii="Times New Roman" w:hAnsi="Times New Roman" w:hint="eastAsia"/>
          <w:b/>
          <w:bCs/>
          <w:sz w:val="28"/>
        </w:rPr>
        <w:t>91</w:t>
      </w:r>
      <w:r w:rsidR="001E6A46">
        <w:rPr>
          <w:rFonts w:ascii="Times New Roman" w:hAnsi="Times New Roman" w:hint="eastAsia"/>
          <w:b/>
          <w:bCs/>
          <w:sz w:val="28"/>
        </w:rPr>
        <w:t>39</w:t>
      </w:r>
    </w:p>
    <w:p w14:paraId="662344AF" w14:textId="5B660A14" w:rsidR="009F5EB8" w:rsidRPr="009F5EB8" w:rsidRDefault="00530346" w:rsidP="00E62923">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rPr>
        <w:t>Dallas</w:t>
      </w:r>
      <w:r w:rsidRPr="00C754AB">
        <w:rPr>
          <w:rFonts w:ascii="Times New Roman" w:hAnsi="Times New Roman"/>
          <w:b/>
          <w:bCs/>
          <w:sz w:val="28"/>
        </w:rPr>
        <w:t xml:space="preserve">, </w:t>
      </w:r>
      <w:r>
        <w:rPr>
          <w:rFonts w:ascii="Times New Roman" w:hAnsi="Times New Roman" w:hint="eastAsia"/>
          <w:b/>
          <w:bCs/>
          <w:sz w:val="28"/>
        </w:rPr>
        <w:t>USA</w:t>
      </w:r>
      <w:r w:rsidRPr="00C754AB">
        <w:rPr>
          <w:rFonts w:ascii="Times New Roman" w:hAnsi="Times New Roman"/>
          <w:b/>
          <w:bCs/>
          <w:sz w:val="28"/>
        </w:rPr>
        <w:t xml:space="preserve">, </w:t>
      </w:r>
      <w:r>
        <w:rPr>
          <w:rFonts w:ascii="Times New Roman" w:hAnsi="Times New Roman" w:hint="eastAsia"/>
          <w:b/>
          <w:bCs/>
          <w:sz w:val="28"/>
        </w:rPr>
        <w:t>November</w:t>
      </w:r>
      <w:r w:rsidRPr="00C754AB">
        <w:rPr>
          <w:rFonts w:ascii="Times New Roman" w:hAnsi="Times New Roman"/>
          <w:b/>
          <w:bCs/>
          <w:sz w:val="28"/>
        </w:rPr>
        <w:t xml:space="preserve"> </w:t>
      </w:r>
      <w:r>
        <w:rPr>
          <w:rFonts w:ascii="Times New Roman" w:hAnsi="Times New Roman" w:hint="eastAsia"/>
          <w:b/>
          <w:bCs/>
          <w:sz w:val="28"/>
        </w:rPr>
        <w:t>17</w:t>
      </w:r>
      <w:r w:rsidRPr="000E6691">
        <w:rPr>
          <w:rFonts w:ascii="Times New Roman" w:hAnsi="Times New Roman"/>
          <w:b/>
          <w:bCs/>
          <w:sz w:val="28"/>
          <w:vertAlign w:val="superscript"/>
        </w:rPr>
        <w:t>t</w:t>
      </w:r>
      <w:r>
        <w:rPr>
          <w:rFonts w:ascii="Times New Roman" w:hAnsi="Times New Roman" w:hint="eastAsia"/>
          <w:b/>
          <w:bCs/>
          <w:sz w:val="28"/>
          <w:vertAlign w:val="superscript"/>
        </w:rPr>
        <w:t>h</w:t>
      </w:r>
      <w:r w:rsidRPr="00C754AB">
        <w:rPr>
          <w:rFonts w:ascii="Times New Roman" w:hAnsi="Times New Roman"/>
          <w:b/>
          <w:bCs/>
          <w:sz w:val="28"/>
        </w:rPr>
        <w:t xml:space="preserve"> –</w:t>
      </w:r>
      <w:r>
        <w:rPr>
          <w:rFonts w:ascii="Times New Roman" w:hAnsi="Times New Roman" w:hint="eastAsia"/>
          <w:b/>
          <w:bCs/>
          <w:sz w:val="28"/>
        </w:rPr>
        <w:t xml:space="preserve"> 21</w:t>
      </w:r>
      <w:r>
        <w:rPr>
          <w:rFonts w:ascii="Times New Roman" w:hAnsi="Times New Roman" w:hint="eastAsia"/>
          <w:b/>
          <w:bCs/>
          <w:sz w:val="28"/>
          <w:vertAlign w:val="superscript"/>
        </w:rPr>
        <w:t>st</w:t>
      </w:r>
      <w:r w:rsidRPr="00C754AB">
        <w:rPr>
          <w:rFonts w:ascii="Times New Roman" w:hAnsi="Times New Roman"/>
          <w:b/>
          <w:bCs/>
          <w:sz w:val="28"/>
        </w:rPr>
        <w:t>, 202</w:t>
      </w:r>
      <w:r>
        <w:rPr>
          <w:rFonts w:ascii="Times New Roman" w:hAnsi="Times New Roman" w:hint="eastAsia"/>
          <w:b/>
          <w:bCs/>
          <w:sz w:val="28"/>
        </w:rPr>
        <w:t>5</w:t>
      </w:r>
    </w:p>
    <w:bookmarkEnd w:id="0"/>
    <w:p w14:paraId="00612618" w14:textId="77777777" w:rsidR="00473A70" w:rsidRPr="000E6691"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6D9537B9" w:rsidR="00473A70" w:rsidRPr="001E6A46"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1E6A46">
        <w:rPr>
          <w:rFonts w:ascii="Times New Roman" w:eastAsiaTheme="minorEastAsia" w:hAnsi="Times New Roman" w:hint="eastAsia"/>
          <w:b/>
          <w:kern w:val="0"/>
          <w:sz w:val="24"/>
          <w:szCs w:val="20"/>
        </w:rPr>
        <w:t>Overview of 6GR air interface</w:t>
      </w:r>
    </w:p>
    <w:p w14:paraId="6FE3A7FF" w14:textId="3EB9CD91"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C06627">
        <w:rPr>
          <w:rFonts w:ascii="Times New Roman" w:eastAsiaTheme="minorEastAsia" w:hAnsi="Times New Roman" w:hint="eastAsia"/>
          <w:b/>
          <w:kern w:val="0"/>
          <w:sz w:val="24"/>
          <w:szCs w:val="20"/>
        </w:rPr>
        <w:t>1</w:t>
      </w:r>
      <w:r w:rsidR="00DC61E0">
        <w:rPr>
          <w:rFonts w:ascii="Times New Roman" w:eastAsiaTheme="minorEastAsia" w:hAnsi="Times New Roman" w:hint="eastAsia"/>
          <w:b/>
          <w:kern w:val="0"/>
          <w:sz w:val="24"/>
          <w:szCs w:val="20"/>
        </w:rPr>
        <w:t>.</w:t>
      </w:r>
      <w:r w:rsidR="001E6A46">
        <w:rPr>
          <w:rFonts w:ascii="Times New Roman" w:eastAsiaTheme="minorEastAsia" w:hAnsi="Times New Roman" w:hint="eastAsia"/>
          <w:b/>
          <w:kern w:val="0"/>
          <w:sz w:val="24"/>
          <w:szCs w:val="20"/>
        </w:rPr>
        <w:t>1</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40782607"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10</w:t>
      </w:r>
      <w:r w:rsidR="006C6B24">
        <w:rPr>
          <w:rFonts w:ascii="Times New Roman" w:hAnsi="Times New Roman" w:hint="eastAsia"/>
          <w:kern w:val="0"/>
          <w:sz w:val="22"/>
        </w:rPr>
        <w:t>9</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1E6A46">
        <w:rPr>
          <w:rFonts w:ascii="Times New Roman" w:hAnsi="Times New Roman" w:hint="eastAsia"/>
          <w:kern w:val="0"/>
          <w:sz w:val="22"/>
        </w:rPr>
        <w:t xml:space="preserve">physical layer </w:t>
      </w:r>
      <w:r w:rsidR="00FE50D7">
        <w:rPr>
          <w:rFonts w:ascii="Times New Roman" w:hAnsi="Times New Roman"/>
          <w:kern w:val="0"/>
          <w:sz w:val="22"/>
        </w:rPr>
        <w:t>structure</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611E20">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611E20">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1E6A46"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1E6A46">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611E20">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306E6B" w:rsidRDefault="00BC1143" w:rsidP="00611E20">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611E20">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611E20">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611E20">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1B42A36C"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 our </w:t>
      </w:r>
      <w:r w:rsidR="001E6A46">
        <w:rPr>
          <w:rFonts w:ascii="Times New Roman" w:hAnsi="Times New Roman" w:hint="eastAsia"/>
          <w:kern w:val="0"/>
          <w:sz w:val="22"/>
        </w:rPr>
        <w:t>over</w:t>
      </w:r>
      <w:r w:rsidRPr="008B6F35">
        <w:rPr>
          <w:rFonts w:ascii="Times New Roman" w:hAnsi="Times New Roman"/>
          <w:kern w:val="0"/>
          <w:sz w:val="22"/>
        </w:rPr>
        <w:t>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w:t>
      </w:r>
      <w:r w:rsidR="001E6A46">
        <w:rPr>
          <w:rFonts w:ascii="Times New Roman" w:hAnsi="Times New Roman" w:hint="eastAsia"/>
          <w:kern w:val="0"/>
          <w:sz w:val="22"/>
        </w:rPr>
        <w:t>6GR air interface</w:t>
      </w:r>
      <w:r w:rsidR="00BC1143">
        <w:rPr>
          <w:rFonts w:ascii="Times New Roman" w:hAnsi="Times New Roman" w:hint="eastAsia"/>
          <w:kern w:val="0"/>
          <w:sz w:val="22"/>
        </w:rPr>
        <w:t xml:space="preserve"> including </w:t>
      </w:r>
      <w:r w:rsidR="00DB1935">
        <w:rPr>
          <w:rFonts w:ascii="Times New Roman" w:hAnsi="Times New Roman" w:hint="eastAsia"/>
          <w:kern w:val="0"/>
          <w:sz w:val="22"/>
        </w:rPr>
        <w:t>Bandwidth/</w:t>
      </w:r>
      <w:r w:rsidR="00AE6C7D">
        <w:rPr>
          <w:rFonts w:ascii="Times New Roman" w:hAnsi="Times New Roman" w:hint="eastAsia"/>
          <w:kern w:val="0"/>
          <w:sz w:val="22"/>
        </w:rPr>
        <w:t>Bandwidth</w:t>
      </w:r>
      <w:r w:rsidR="001E6A46">
        <w:rPr>
          <w:rFonts w:ascii="Times New Roman" w:hAnsi="Times New Roman" w:hint="eastAsia"/>
          <w:kern w:val="0"/>
          <w:sz w:val="22"/>
        </w:rPr>
        <w:t xml:space="preserve"> adaptation</w:t>
      </w:r>
      <w:r w:rsidR="00BC1143">
        <w:rPr>
          <w:rFonts w:ascii="Times New Roman" w:hAnsi="Times New Roman" w:hint="eastAsia"/>
          <w:kern w:val="0"/>
          <w:sz w:val="22"/>
        </w:rPr>
        <w:t>,</w:t>
      </w:r>
      <w:r w:rsidR="001E6A46">
        <w:rPr>
          <w:rFonts w:ascii="Times New Roman" w:hAnsi="Times New Roman" w:hint="eastAsia"/>
          <w:kern w:val="0"/>
          <w:sz w:val="22"/>
        </w:rPr>
        <w:t xml:space="preserve"> </w:t>
      </w:r>
      <w:r w:rsidR="00DB1935">
        <w:rPr>
          <w:rFonts w:ascii="Times New Roman" w:hAnsi="Times New Roman" w:hint="eastAsia"/>
          <w:kern w:val="0"/>
          <w:sz w:val="22"/>
        </w:rPr>
        <w:t>s</w:t>
      </w:r>
      <w:r w:rsidR="001E6A46">
        <w:rPr>
          <w:rFonts w:ascii="Times New Roman" w:hAnsi="Times New Roman" w:hint="eastAsia"/>
          <w:kern w:val="0"/>
          <w:sz w:val="22"/>
        </w:rPr>
        <w:t xml:space="preserve">pectrum utilization and aggregation, </w:t>
      </w:r>
      <w:r w:rsidR="00DB1935">
        <w:rPr>
          <w:rFonts w:ascii="Times New Roman" w:hAnsi="Times New Roman" w:hint="eastAsia"/>
          <w:kern w:val="0"/>
          <w:sz w:val="22"/>
        </w:rPr>
        <w:t>overall coverage</w:t>
      </w:r>
      <w:r w:rsidR="001E6A46">
        <w:rPr>
          <w:rFonts w:ascii="Times New Roman" w:hAnsi="Times New Roman" w:hint="eastAsia"/>
          <w:kern w:val="0"/>
          <w:sz w:val="22"/>
        </w:rPr>
        <w:t xml:space="preserve">, </w:t>
      </w:r>
      <w:r w:rsidR="00BC1143">
        <w:rPr>
          <w:rFonts w:ascii="Times New Roman" w:hAnsi="Times New Roman" w:hint="eastAsia"/>
          <w:kern w:val="0"/>
          <w:sz w:val="22"/>
        </w:rPr>
        <w:t xml:space="preserve">and </w:t>
      </w:r>
      <w:r w:rsidR="0017749B">
        <w:rPr>
          <w:rFonts w:ascii="Times New Roman" w:hAnsi="Times New Roman" w:hint="eastAsia"/>
          <w:kern w:val="0"/>
          <w:sz w:val="22"/>
        </w:rPr>
        <w:t>m</w:t>
      </w:r>
      <w:r w:rsidR="00F27343">
        <w:rPr>
          <w:rFonts w:ascii="Times New Roman" w:hAnsi="Times New Roman" w:hint="eastAsia"/>
          <w:kern w:val="0"/>
          <w:sz w:val="22"/>
        </w:rPr>
        <w:t xml:space="preserve">ulti-RAT </w:t>
      </w:r>
      <w:r w:rsidR="0017749B">
        <w:rPr>
          <w:rFonts w:ascii="Times New Roman" w:hAnsi="Times New Roman" w:hint="eastAsia"/>
          <w:kern w:val="0"/>
          <w:sz w:val="22"/>
        </w:rPr>
        <w:t>s</w:t>
      </w:r>
      <w:r w:rsidR="00F27343">
        <w:rPr>
          <w:rFonts w:ascii="Times New Roman" w:hAnsi="Times New Roman" w:hint="eastAsia"/>
          <w:kern w:val="0"/>
          <w:sz w:val="22"/>
        </w:rPr>
        <w:t xml:space="preserve">pectrum </w:t>
      </w:r>
      <w:r w:rsidR="0017749B">
        <w:rPr>
          <w:rFonts w:ascii="Times New Roman" w:hAnsi="Times New Roman" w:hint="eastAsia"/>
          <w:kern w:val="0"/>
          <w:sz w:val="22"/>
        </w:rPr>
        <w:t>s</w:t>
      </w:r>
      <w:r w:rsidR="00F27343">
        <w:rPr>
          <w:rFonts w:ascii="Times New Roman" w:hAnsi="Times New Roman" w:hint="eastAsia"/>
          <w:kern w:val="0"/>
          <w:sz w:val="22"/>
        </w:rPr>
        <w:t>haring</w:t>
      </w:r>
      <w:r w:rsidR="006941D8">
        <w:rPr>
          <w:rFonts w:ascii="Times New Roman" w:hAnsi="Times New Roman"/>
          <w:kern w:val="0"/>
          <w:sz w:val="22"/>
        </w:rPr>
        <w:t>.</w:t>
      </w:r>
    </w:p>
    <w:p w14:paraId="0B346DE3" w14:textId="77777777" w:rsidR="001B040E" w:rsidRPr="0017749B" w:rsidRDefault="001B040E" w:rsidP="001B040E">
      <w:pPr>
        <w:widowControl/>
        <w:wordWrap/>
        <w:autoSpaceDE/>
        <w:autoSpaceDN/>
        <w:spacing w:before="120" w:after="120" w:line="276" w:lineRule="auto"/>
        <w:rPr>
          <w:rFonts w:ascii="Times New Roman" w:hAnsi="Times New Roman"/>
          <w:kern w:val="0"/>
          <w:sz w:val="22"/>
        </w:rPr>
      </w:pPr>
    </w:p>
    <w:p w14:paraId="7529E291" w14:textId="3CA36C57"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1E6A46">
        <w:rPr>
          <w:rFonts w:ascii="Times New Roman" w:eastAsiaTheme="minorEastAsia" w:hAnsi="Times New Roman" w:hint="eastAsia"/>
          <w:sz w:val="28"/>
          <w:szCs w:val="22"/>
          <w:lang w:eastAsia="ko-KR"/>
        </w:rPr>
        <w:t xml:space="preserve">Overall </w:t>
      </w:r>
      <w:r w:rsidR="00C06627">
        <w:rPr>
          <w:rFonts w:ascii="Times New Roman" w:eastAsiaTheme="minorEastAsia" w:hAnsi="Times New Roman" w:hint="eastAsia"/>
          <w:sz w:val="28"/>
          <w:szCs w:val="22"/>
          <w:lang w:eastAsia="ko-KR"/>
        </w:rPr>
        <w:t>6GR</w:t>
      </w:r>
      <w:r w:rsidR="001E6A46">
        <w:rPr>
          <w:rFonts w:ascii="Times New Roman" w:eastAsiaTheme="minorEastAsia" w:hAnsi="Times New Roman" w:hint="eastAsia"/>
          <w:sz w:val="28"/>
          <w:szCs w:val="22"/>
          <w:lang w:eastAsia="ko-KR"/>
        </w:rPr>
        <w:t xml:space="preserve"> air interface</w:t>
      </w:r>
    </w:p>
    <w:bookmarkEnd w:id="1"/>
    <w:p w14:paraId="03D7F928" w14:textId="7E7D880C" w:rsidR="00A2476C" w:rsidRDefault="00A2476C" w:rsidP="00A2476C">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Bandwidth/Bandwidth adaptation</w:t>
      </w:r>
    </w:p>
    <w:p w14:paraId="66086847" w14:textId="6CCF80F8" w:rsidR="00FB19BF" w:rsidRPr="00FE50D7" w:rsidRDefault="00FB19BF" w:rsidP="00FB19BF">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In the previous RAN1#122bis meeting, the lessons learned from NR BWP framework</w:t>
      </w:r>
      <w:r w:rsidR="000059CA">
        <w:rPr>
          <w:rFonts w:ascii="Times New Roman" w:hAnsi="Times New Roman" w:hint="eastAsia"/>
          <w:color w:val="000000"/>
          <w:sz w:val="22"/>
        </w:rPr>
        <w:t xml:space="preserve"> </w:t>
      </w:r>
      <w:r>
        <w:rPr>
          <w:rFonts w:ascii="Times New Roman" w:hAnsi="Times New Roman" w:hint="eastAsia"/>
          <w:color w:val="000000"/>
          <w:sz w:val="22"/>
        </w:rPr>
        <w:t>was proposed to be captured as an observation as follows [2]:</w:t>
      </w:r>
    </w:p>
    <w:tbl>
      <w:tblPr>
        <w:tblStyle w:val="a4"/>
        <w:tblW w:w="0" w:type="auto"/>
        <w:tblLook w:val="04A0" w:firstRow="1" w:lastRow="0" w:firstColumn="1" w:lastColumn="0" w:noHBand="0" w:noVBand="1"/>
      </w:tblPr>
      <w:tblGrid>
        <w:gridCol w:w="9630"/>
      </w:tblGrid>
      <w:tr w:rsidR="00FB19BF" w:rsidRPr="00210E6F" w14:paraId="1C67C27C" w14:textId="77777777" w:rsidTr="004A694F">
        <w:tc>
          <w:tcPr>
            <w:tcW w:w="9630" w:type="dxa"/>
          </w:tcPr>
          <w:p w14:paraId="35EFFDCA" w14:textId="77777777" w:rsidR="00FB19BF" w:rsidRPr="007E4A95" w:rsidRDefault="00FB19BF" w:rsidP="00FB19BF">
            <w:pPr>
              <w:pStyle w:val="a0"/>
              <w:spacing w:after="0"/>
              <w:rPr>
                <w:b/>
                <w:bCs/>
                <w:lang w:val="en-US"/>
              </w:rPr>
            </w:pPr>
            <w:r w:rsidRPr="007E4A95">
              <w:rPr>
                <w:b/>
                <w:bCs/>
                <w:highlight w:val="yellow"/>
                <w:lang w:val="en-US"/>
              </w:rPr>
              <w:t>Proposed observation 8.1c:</w:t>
            </w:r>
          </w:p>
          <w:p w14:paraId="52E7F351" w14:textId="77777777" w:rsidR="00FB19BF" w:rsidRPr="007E4A95" w:rsidRDefault="00FB19BF" w:rsidP="00FB19BF">
            <w:pPr>
              <w:pStyle w:val="a0"/>
              <w:numPr>
                <w:ilvl w:val="0"/>
                <w:numId w:val="19"/>
              </w:numPr>
              <w:suppressAutoHyphens/>
              <w:spacing w:after="0" w:line="259" w:lineRule="auto"/>
              <w:ind w:firstLine="200"/>
              <w:jc w:val="both"/>
              <w:rPr>
                <w:lang w:val="en-US"/>
              </w:rPr>
            </w:pPr>
            <w:r w:rsidRPr="007E4A95">
              <w:rPr>
                <w:lang w:val="en-US"/>
              </w:rPr>
              <w:t>The lessons learned from NR BWP framework include, but not limited to</w:t>
            </w:r>
          </w:p>
          <w:p w14:paraId="276E4876" w14:textId="77777777" w:rsidR="00FB19BF" w:rsidRPr="00BE1FA4" w:rsidRDefault="00FB19BF" w:rsidP="00FB19BF">
            <w:pPr>
              <w:pStyle w:val="a0"/>
              <w:numPr>
                <w:ilvl w:val="1"/>
                <w:numId w:val="19"/>
              </w:numPr>
              <w:suppressAutoHyphens/>
              <w:spacing w:after="0" w:line="259" w:lineRule="auto"/>
              <w:ind w:firstLine="200"/>
              <w:jc w:val="both"/>
              <w:rPr>
                <w:lang w:val="en-US"/>
              </w:rPr>
            </w:pPr>
            <w:r w:rsidRPr="00BE1FA4">
              <w:rPr>
                <w:lang w:val="en-US"/>
              </w:rPr>
              <w:t>excessive BWP-specific BB/RF configuration parameters, which leads to UE long BWP switch latency</w:t>
            </w:r>
          </w:p>
          <w:p w14:paraId="4CDEAF22" w14:textId="77777777" w:rsidR="00FB19BF" w:rsidRPr="00BE1FA4" w:rsidRDefault="00FB19BF" w:rsidP="00FB19BF">
            <w:pPr>
              <w:pStyle w:val="a0"/>
              <w:numPr>
                <w:ilvl w:val="1"/>
                <w:numId w:val="19"/>
              </w:numPr>
              <w:suppressAutoHyphens/>
              <w:spacing w:after="0" w:line="259" w:lineRule="auto"/>
              <w:ind w:firstLine="200"/>
              <w:jc w:val="both"/>
              <w:rPr>
                <w:lang w:val="en-US"/>
              </w:rPr>
            </w:pPr>
            <w:r w:rsidRPr="00BE1FA4">
              <w:rPr>
                <w:lang w:val="en-US"/>
              </w:rPr>
              <w:t>SCS switching under BWP framework is complicated</w:t>
            </w:r>
          </w:p>
          <w:p w14:paraId="15F18425" w14:textId="77777777" w:rsidR="00FB19BF" w:rsidRPr="00BE1FA4" w:rsidRDefault="00FB19BF" w:rsidP="00FB19BF">
            <w:pPr>
              <w:pStyle w:val="a0"/>
              <w:numPr>
                <w:ilvl w:val="1"/>
                <w:numId w:val="19"/>
              </w:numPr>
              <w:suppressAutoHyphens/>
              <w:spacing w:after="0" w:line="259" w:lineRule="auto"/>
              <w:ind w:firstLine="200"/>
              <w:jc w:val="both"/>
              <w:rPr>
                <w:lang w:val="en-US"/>
              </w:rPr>
            </w:pPr>
            <w:r w:rsidRPr="00BE1FA4">
              <w:rPr>
                <w:lang w:val="en-US"/>
              </w:rPr>
              <w:lastRenderedPageBreak/>
              <w:t xml:space="preserve">Some scenarios (e.g. non-overlapped BWPs) where DCI-based BWP switching can have reliability </w:t>
            </w:r>
            <w:proofErr w:type="gramStart"/>
            <w:r w:rsidRPr="00BE1FA4">
              <w:rPr>
                <w:lang w:val="en-US"/>
              </w:rPr>
              <w:t>issue</w:t>
            </w:r>
            <w:proofErr w:type="gramEnd"/>
          </w:p>
          <w:p w14:paraId="6263740B" w14:textId="4B5ECD35" w:rsidR="000059CA" w:rsidRPr="00E77543" w:rsidRDefault="00FB19BF" w:rsidP="00E77543">
            <w:pPr>
              <w:pStyle w:val="a0"/>
              <w:numPr>
                <w:ilvl w:val="1"/>
                <w:numId w:val="19"/>
              </w:numPr>
              <w:suppressAutoHyphens/>
              <w:spacing w:after="0" w:line="259" w:lineRule="auto"/>
              <w:ind w:firstLine="200"/>
              <w:jc w:val="both"/>
              <w:rPr>
                <w:lang w:val="en-US"/>
              </w:rPr>
            </w:pPr>
            <w:r w:rsidRPr="00BE1FA4">
              <w:rPr>
                <w:lang w:val="en-US"/>
              </w:rPr>
              <w:t>lack of early RAN4 involvement, which caused sub-optimal design</w:t>
            </w:r>
          </w:p>
        </w:tc>
      </w:tr>
    </w:tbl>
    <w:p w14:paraId="5F05A9F7" w14:textId="789FA43E" w:rsidR="000059CA" w:rsidRPr="000059CA" w:rsidRDefault="000059CA" w:rsidP="000059CA">
      <w:pPr>
        <w:wordWrap/>
        <w:spacing w:before="120" w:after="120" w:line="276" w:lineRule="auto"/>
        <w:rPr>
          <w:rFonts w:ascii="Times New Roman" w:hAnsi="Times New Roman"/>
          <w:color w:val="000000"/>
          <w:sz w:val="22"/>
        </w:rPr>
      </w:pPr>
      <w:r w:rsidRPr="000059CA">
        <w:rPr>
          <w:rFonts w:ascii="Times New Roman" w:hAnsi="Times New Roman" w:hint="eastAsia"/>
          <w:color w:val="000000"/>
          <w:sz w:val="22"/>
        </w:rPr>
        <w:lastRenderedPageBreak/>
        <w:t xml:space="preserve">We </w:t>
      </w:r>
      <w:r>
        <w:rPr>
          <w:rFonts w:ascii="Times New Roman" w:hAnsi="Times New Roman" w:hint="eastAsia"/>
          <w:color w:val="000000"/>
          <w:sz w:val="22"/>
        </w:rPr>
        <w:t xml:space="preserve">provide our views on lessons learned from NR BWP framework as </w:t>
      </w:r>
      <w:r>
        <w:rPr>
          <w:rFonts w:ascii="Times New Roman" w:hAnsi="Times New Roman"/>
          <w:color w:val="000000"/>
          <w:sz w:val="22"/>
        </w:rPr>
        <w:t>follows</w:t>
      </w:r>
      <w:r>
        <w:rPr>
          <w:rFonts w:ascii="Times New Roman" w:hAnsi="Times New Roman" w:hint="eastAsia"/>
          <w:color w:val="000000"/>
          <w:sz w:val="22"/>
        </w:rPr>
        <w:t>:</w:t>
      </w:r>
    </w:p>
    <w:p w14:paraId="46EA1EFE" w14:textId="77777777" w:rsidR="000059CA" w:rsidRPr="001D110D" w:rsidRDefault="000059CA" w:rsidP="000059CA">
      <w:pPr>
        <w:pStyle w:val="ac"/>
        <w:numPr>
          <w:ilvl w:val="0"/>
          <w:numId w:val="20"/>
        </w:numPr>
        <w:spacing w:before="120" w:after="120" w:line="276" w:lineRule="auto"/>
        <w:ind w:leftChars="0"/>
        <w:rPr>
          <w:rFonts w:ascii="Times New Roman" w:hAnsi="Times New Roman"/>
          <w:color w:val="000000"/>
          <w:sz w:val="22"/>
          <w:u w:val="single"/>
        </w:rPr>
      </w:pPr>
      <w:r w:rsidRPr="001D110D">
        <w:rPr>
          <w:rFonts w:ascii="Times New Roman" w:hAnsi="Times New Roman"/>
          <w:color w:val="000000"/>
          <w:sz w:val="22"/>
          <w:u w:val="single"/>
        </w:rPr>
        <w:t>BWP-related RRC configuration</w:t>
      </w:r>
    </w:p>
    <w:p w14:paraId="2C1FF89A" w14:textId="3A7F2CAF" w:rsidR="00FB19BF" w:rsidRPr="000059CA" w:rsidRDefault="000059CA" w:rsidP="000059CA">
      <w:pPr>
        <w:pStyle w:val="ac"/>
        <w:spacing w:before="120" w:after="120" w:line="276" w:lineRule="auto"/>
        <w:ind w:leftChars="0" w:left="800"/>
        <w:rPr>
          <w:rFonts w:ascii="Times New Roman" w:hAnsi="Times New Roman"/>
          <w:color w:val="000000"/>
          <w:sz w:val="22"/>
          <w:lang w:eastAsia="ko-KR"/>
        </w:rPr>
      </w:pPr>
      <w:r w:rsidRPr="000059CA">
        <w:rPr>
          <w:rFonts w:ascii="Times New Roman" w:hAnsi="Times New Roman"/>
          <w:color w:val="000000"/>
          <w:sz w:val="22"/>
        </w:rPr>
        <w:t>In</w:t>
      </w:r>
      <w:r>
        <w:rPr>
          <w:rFonts w:ascii="Times New Roman" w:hAnsi="Times New Roman" w:hint="eastAsia"/>
          <w:color w:val="000000"/>
          <w:sz w:val="22"/>
          <w:lang w:eastAsia="ko-KR"/>
        </w:rPr>
        <w:t xml:space="preserve"> 5G</w:t>
      </w:r>
      <w:r w:rsidRPr="000059CA">
        <w:rPr>
          <w:rFonts w:ascii="Times New Roman" w:hAnsi="Times New Roman"/>
          <w:color w:val="000000"/>
          <w:sz w:val="22"/>
        </w:rPr>
        <w:t xml:space="preserve"> NR, each UE can be configured with up to four DL/UL BWPs within the carrier bandwidth (up to 100 MHz in FR1 and 400 MHz in FR2), with only one BWP active at a time. To support power-efficient operation over wider bandwidths compared to LTE (e.g., 20 MHz → 100 MHz</w:t>
      </w:r>
      <w:r>
        <w:rPr>
          <w:rFonts w:ascii="Times New Roman" w:hAnsi="Times New Roman" w:hint="eastAsia"/>
          <w:color w:val="000000"/>
          <w:sz w:val="22"/>
          <w:lang w:eastAsia="ko-KR"/>
        </w:rPr>
        <w:t xml:space="preserve"> in FR1</w:t>
      </w:r>
      <w:r w:rsidRPr="000059CA">
        <w:rPr>
          <w:rFonts w:ascii="Times New Roman" w:hAnsi="Times New Roman"/>
          <w:color w:val="000000"/>
          <w:sz w:val="22"/>
        </w:rPr>
        <w:t xml:space="preserve">), NR introduced </w:t>
      </w:r>
      <w:r>
        <w:rPr>
          <w:rFonts w:ascii="Times New Roman" w:hAnsi="Times New Roman" w:hint="eastAsia"/>
          <w:color w:val="000000"/>
          <w:sz w:val="22"/>
          <w:lang w:eastAsia="ko-KR"/>
        </w:rPr>
        <w:t>a concept of</w:t>
      </w:r>
      <w:r w:rsidRPr="000059CA">
        <w:rPr>
          <w:rFonts w:ascii="Times New Roman" w:hAnsi="Times New Roman"/>
          <w:color w:val="000000"/>
          <w:sz w:val="22"/>
        </w:rPr>
        <w:t xml:space="preserve"> BWP </w:t>
      </w:r>
      <w:r>
        <w:rPr>
          <w:rFonts w:ascii="Times New Roman" w:hAnsi="Times New Roman" w:hint="eastAsia"/>
          <w:color w:val="000000"/>
          <w:sz w:val="22"/>
          <w:lang w:eastAsia="ko-KR"/>
        </w:rPr>
        <w:t xml:space="preserve">operation, which has </w:t>
      </w:r>
      <w:r>
        <w:rPr>
          <w:rFonts w:ascii="Times New Roman" w:hAnsi="Times New Roman"/>
          <w:color w:val="000000"/>
          <w:sz w:val="22"/>
          <w:lang w:eastAsia="ko-KR"/>
        </w:rPr>
        <w:t>separate</w:t>
      </w:r>
      <w:r>
        <w:rPr>
          <w:rFonts w:ascii="Times New Roman" w:hAnsi="Times New Roman" w:hint="eastAsia"/>
          <w:color w:val="000000"/>
          <w:sz w:val="22"/>
          <w:lang w:eastAsia="ko-KR"/>
        </w:rPr>
        <w:t xml:space="preserve"> and flexible DL/UL configurations </w:t>
      </w:r>
      <w:proofErr w:type="spellStart"/>
      <w:r>
        <w:rPr>
          <w:rFonts w:ascii="Times New Roman" w:hAnsi="Times New Roman" w:hint="eastAsia"/>
          <w:color w:val="000000"/>
          <w:sz w:val="22"/>
          <w:lang w:eastAsia="ko-KR"/>
        </w:rPr>
        <w:t>w.r.t.</w:t>
      </w:r>
      <w:proofErr w:type="spellEnd"/>
      <w:r>
        <w:rPr>
          <w:rFonts w:ascii="Times New Roman" w:hAnsi="Times New Roman" w:hint="eastAsia"/>
          <w:color w:val="000000"/>
          <w:sz w:val="22"/>
          <w:lang w:eastAsia="ko-KR"/>
        </w:rPr>
        <w:t xml:space="preserve"> UE states or traffic types (e.g., </w:t>
      </w:r>
      <w:proofErr w:type="spellStart"/>
      <w:r>
        <w:rPr>
          <w:rFonts w:ascii="Times New Roman" w:hAnsi="Times New Roman" w:hint="eastAsia"/>
          <w:color w:val="000000"/>
          <w:sz w:val="22"/>
          <w:lang w:eastAsia="ko-KR"/>
        </w:rPr>
        <w:t>eMBB</w:t>
      </w:r>
      <w:proofErr w:type="spellEnd"/>
      <w:r>
        <w:rPr>
          <w:rFonts w:ascii="Times New Roman" w:hAnsi="Times New Roman" w:hint="eastAsia"/>
          <w:color w:val="000000"/>
          <w:sz w:val="22"/>
          <w:lang w:eastAsia="ko-KR"/>
        </w:rPr>
        <w:t xml:space="preserve"> and URLLC)</w:t>
      </w:r>
      <w:r w:rsidRPr="000059CA">
        <w:rPr>
          <w:rFonts w:ascii="Times New Roman" w:hAnsi="Times New Roman"/>
          <w:color w:val="000000"/>
          <w:sz w:val="22"/>
        </w:rPr>
        <w:t>, each with separate RRC settings such as CORESET/SS and PUCCH resources. However, the RRC configuration design for BWP in NR was overly complex, resulting in large signaling overhead and increased latency for RRC reconfiguration. This complexity should be carefully considered and simplified in the 6GR study.</w:t>
      </w:r>
    </w:p>
    <w:p w14:paraId="7D4D59DF" w14:textId="690855D9" w:rsidR="005112D2" w:rsidRDefault="005112D2" w:rsidP="000059CA">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1</w:t>
      </w:r>
      <w:r w:rsidRPr="00B8466F">
        <w:rPr>
          <w:rFonts w:eastAsiaTheme="minorEastAsia"/>
          <w:b/>
          <w:bCs/>
          <w:i/>
          <w:iCs/>
          <w:sz w:val="22"/>
          <w:szCs w:val="22"/>
          <w:lang w:eastAsia="ko-KR"/>
        </w:rPr>
        <w:t>:</w:t>
      </w:r>
      <w:r w:rsidR="000059CA">
        <w:rPr>
          <w:rFonts w:eastAsiaTheme="minorEastAsia" w:hint="eastAsia"/>
          <w:b/>
          <w:bCs/>
          <w:i/>
          <w:iCs/>
          <w:sz w:val="22"/>
          <w:szCs w:val="22"/>
          <w:lang w:eastAsia="ko-KR"/>
        </w:rPr>
        <w:t xml:space="preserve"> </w:t>
      </w:r>
      <w:r w:rsidR="000059CA" w:rsidRPr="000059CA">
        <w:rPr>
          <w:rFonts w:eastAsiaTheme="minorEastAsia"/>
          <w:b/>
          <w:bCs/>
          <w:i/>
          <w:iCs/>
          <w:sz w:val="22"/>
          <w:szCs w:val="22"/>
          <w:lang w:val="en-US" w:eastAsia="ko-KR"/>
        </w:rPr>
        <w:t>5G NR BWP framework was designed to allow excessive RRC configurations, which resulted in unnecessary latency during RRC reconfiguration.</w:t>
      </w:r>
    </w:p>
    <w:p w14:paraId="06263E5F" w14:textId="7CAC1FB0" w:rsidR="000059CA" w:rsidRPr="001D110D" w:rsidRDefault="000059CA" w:rsidP="000059CA">
      <w:pPr>
        <w:pStyle w:val="ac"/>
        <w:numPr>
          <w:ilvl w:val="0"/>
          <w:numId w:val="20"/>
        </w:numPr>
        <w:spacing w:before="120" w:after="120" w:line="276" w:lineRule="auto"/>
        <w:ind w:leftChars="0"/>
        <w:rPr>
          <w:rFonts w:ascii="Times New Roman" w:eastAsiaTheme="minorEastAsia" w:hAnsi="Times New Roman"/>
          <w:sz w:val="22"/>
          <w:u w:val="single"/>
        </w:rPr>
      </w:pPr>
      <w:r w:rsidRPr="001D110D">
        <w:rPr>
          <w:rFonts w:ascii="Times New Roman" w:eastAsiaTheme="minorEastAsia" w:hAnsi="Times New Roman"/>
          <w:sz w:val="22"/>
          <w:u w:val="single"/>
        </w:rPr>
        <w:t>BWP switching</w:t>
      </w:r>
    </w:p>
    <w:p w14:paraId="2A1D9E7D" w14:textId="0F829CE4" w:rsidR="000059CA" w:rsidRPr="000059CA" w:rsidRDefault="000059CA" w:rsidP="000059CA">
      <w:pPr>
        <w:pStyle w:val="ac"/>
        <w:spacing w:before="120" w:after="120" w:line="276" w:lineRule="auto"/>
        <w:ind w:leftChars="0" w:left="800"/>
        <w:rPr>
          <w:rFonts w:ascii="Times New Roman" w:eastAsiaTheme="minorEastAsia" w:hAnsi="Times New Roman"/>
          <w:sz w:val="22"/>
        </w:rPr>
      </w:pPr>
      <w:r w:rsidRPr="000059CA">
        <w:rPr>
          <w:rFonts w:ascii="Times New Roman" w:eastAsiaTheme="minorEastAsia" w:hAnsi="Times New Roman"/>
          <w:sz w:val="22"/>
        </w:rPr>
        <w:t xml:space="preserve">In </w:t>
      </w:r>
      <w:r w:rsidR="00731B94">
        <w:rPr>
          <w:rFonts w:ascii="Times New Roman" w:eastAsiaTheme="minorEastAsia" w:hAnsi="Times New Roman" w:hint="eastAsia"/>
          <w:sz w:val="22"/>
          <w:lang w:eastAsia="ko-KR"/>
        </w:rPr>
        <w:t xml:space="preserve">5G </w:t>
      </w:r>
      <w:r w:rsidRPr="000059CA">
        <w:rPr>
          <w:rFonts w:ascii="Times New Roman" w:eastAsiaTheme="minorEastAsia" w:hAnsi="Times New Roman"/>
          <w:sz w:val="22"/>
        </w:rPr>
        <w:t xml:space="preserve">NR, multiple mechanisms were introduced to switch the active BWP among those configured for the UE, including RRC signaling (e.g., </w:t>
      </w:r>
      <w:proofErr w:type="spellStart"/>
      <w:r w:rsidRPr="000059CA">
        <w:rPr>
          <w:rFonts w:ascii="Times New Roman" w:eastAsiaTheme="minorEastAsia" w:hAnsi="Times New Roman"/>
          <w:i/>
          <w:iCs/>
          <w:sz w:val="22"/>
        </w:rPr>
        <w:t>RRCReconfiguration</w:t>
      </w:r>
      <w:proofErr w:type="spellEnd"/>
      <w:r w:rsidRPr="000059CA">
        <w:rPr>
          <w:rFonts w:ascii="Times New Roman" w:eastAsiaTheme="minorEastAsia" w:hAnsi="Times New Roman"/>
          <w:sz w:val="22"/>
        </w:rPr>
        <w:t xml:space="preserve">), DCI </w:t>
      </w:r>
      <w:proofErr w:type="spellStart"/>
      <w:r w:rsidRPr="000059CA">
        <w:rPr>
          <w:rFonts w:ascii="Times New Roman" w:eastAsiaTheme="minorEastAsia" w:hAnsi="Times New Roman"/>
          <w:sz w:val="22"/>
        </w:rPr>
        <w:t>signaling</w:t>
      </w:r>
      <w:proofErr w:type="spellEnd"/>
      <w:r w:rsidRPr="000059CA">
        <w:rPr>
          <w:rFonts w:ascii="Times New Roman" w:eastAsiaTheme="minorEastAsia" w:hAnsi="Times New Roman"/>
          <w:sz w:val="22"/>
        </w:rPr>
        <w:t xml:space="preserve"> (DCI 1_1 for DL and DCI 0_1 for UL), MAC</w:t>
      </w:r>
      <w:r w:rsidR="00731B94">
        <w:rPr>
          <w:rFonts w:ascii="Times New Roman" w:eastAsiaTheme="minorEastAsia" w:hAnsi="Times New Roman" w:hint="eastAsia"/>
          <w:sz w:val="22"/>
          <w:lang w:eastAsia="ko-KR"/>
        </w:rPr>
        <w:t xml:space="preserve"> layer</w:t>
      </w:r>
      <w:r w:rsidRPr="000059CA">
        <w:rPr>
          <w:rFonts w:ascii="Times New Roman" w:eastAsiaTheme="minorEastAsia" w:hAnsi="Times New Roman"/>
          <w:sz w:val="22"/>
        </w:rPr>
        <w:t xml:space="preserve"> switching (e.g., during RACH initiation), and timer-based fallback to the default BWP. A switching delay requirement of up to 3ms (depending on UE capability</w:t>
      </w:r>
      <w:r w:rsidR="00731B94">
        <w:rPr>
          <w:rFonts w:ascii="Times New Roman" w:eastAsiaTheme="minorEastAsia" w:hAnsi="Times New Roman" w:hint="eastAsia"/>
          <w:sz w:val="22"/>
          <w:lang w:eastAsia="ko-KR"/>
        </w:rPr>
        <w:t xml:space="preserve"> and SCS</w:t>
      </w:r>
      <w:r w:rsidRPr="000059CA">
        <w:rPr>
          <w:rFonts w:ascii="Times New Roman" w:eastAsiaTheme="minorEastAsia" w:hAnsi="Times New Roman"/>
          <w:sz w:val="22"/>
        </w:rPr>
        <w:t xml:space="preserve">) was specified. However, </w:t>
      </w:r>
      <w:r w:rsidR="00731B94">
        <w:rPr>
          <w:rFonts w:ascii="Times New Roman" w:eastAsiaTheme="minorEastAsia" w:hAnsi="Times New Roman" w:hint="eastAsia"/>
          <w:sz w:val="22"/>
          <w:lang w:eastAsia="ko-KR"/>
        </w:rPr>
        <w:t xml:space="preserve">5G </w:t>
      </w:r>
      <w:r w:rsidRPr="000059CA">
        <w:rPr>
          <w:rFonts w:ascii="Times New Roman" w:eastAsiaTheme="minorEastAsia" w:hAnsi="Times New Roman"/>
          <w:sz w:val="22"/>
        </w:rPr>
        <w:t>NR experience revealed several issues:</w:t>
      </w:r>
    </w:p>
    <w:p w14:paraId="1AC65F98" w14:textId="5C334FA0" w:rsidR="000059CA" w:rsidRPr="000059CA" w:rsidRDefault="000059CA" w:rsidP="000059CA">
      <w:pPr>
        <w:pStyle w:val="ac"/>
        <w:numPr>
          <w:ilvl w:val="1"/>
          <w:numId w:val="20"/>
        </w:numPr>
        <w:spacing w:before="120" w:after="120" w:line="276" w:lineRule="auto"/>
        <w:ind w:leftChars="0"/>
        <w:rPr>
          <w:rFonts w:ascii="Times New Roman" w:eastAsiaTheme="minorEastAsia" w:hAnsi="Times New Roman"/>
          <w:sz w:val="22"/>
        </w:rPr>
      </w:pPr>
      <w:r w:rsidRPr="000059CA">
        <w:rPr>
          <w:rFonts w:ascii="Times New Roman" w:eastAsiaTheme="minorEastAsia" w:hAnsi="Times New Roman"/>
          <w:sz w:val="22"/>
        </w:rPr>
        <w:t>Long BWP switching delays during which data transmission</w:t>
      </w:r>
      <w:r w:rsidR="00731B94">
        <w:rPr>
          <w:rFonts w:ascii="Times New Roman" w:eastAsiaTheme="minorEastAsia" w:hAnsi="Times New Roman" w:hint="eastAsia"/>
          <w:sz w:val="22"/>
          <w:lang w:eastAsia="ko-KR"/>
        </w:rPr>
        <w:t>/reception</w:t>
      </w:r>
      <w:r w:rsidRPr="000059CA">
        <w:rPr>
          <w:rFonts w:ascii="Times New Roman" w:eastAsiaTheme="minorEastAsia" w:hAnsi="Times New Roman"/>
          <w:sz w:val="22"/>
        </w:rPr>
        <w:t xml:space="preserve"> and PDCCH monitoring are not possible.</w:t>
      </w:r>
    </w:p>
    <w:p w14:paraId="763754B8" w14:textId="1850CFA8" w:rsidR="000059CA" w:rsidRPr="000059CA" w:rsidRDefault="000059CA" w:rsidP="000059CA">
      <w:pPr>
        <w:pStyle w:val="ac"/>
        <w:numPr>
          <w:ilvl w:val="1"/>
          <w:numId w:val="20"/>
        </w:numPr>
        <w:spacing w:before="120" w:after="120" w:line="276" w:lineRule="auto"/>
        <w:ind w:leftChars="0"/>
        <w:rPr>
          <w:rFonts w:ascii="Times New Roman" w:eastAsiaTheme="minorEastAsia" w:hAnsi="Times New Roman"/>
          <w:sz w:val="22"/>
        </w:rPr>
      </w:pPr>
      <w:r w:rsidRPr="000059CA">
        <w:rPr>
          <w:rFonts w:ascii="Times New Roman" w:eastAsiaTheme="minorEastAsia" w:hAnsi="Times New Roman"/>
          <w:sz w:val="22"/>
        </w:rPr>
        <w:t xml:space="preserve">Ambiguity between UE and </w:t>
      </w:r>
      <w:proofErr w:type="spellStart"/>
      <w:r w:rsidRPr="000059CA">
        <w:rPr>
          <w:rFonts w:ascii="Times New Roman" w:eastAsiaTheme="minorEastAsia" w:hAnsi="Times New Roman"/>
          <w:sz w:val="22"/>
        </w:rPr>
        <w:t>gNB</w:t>
      </w:r>
      <w:proofErr w:type="spellEnd"/>
      <w:r w:rsidRPr="000059CA">
        <w:rPr>
          <w:rFonts w:ascii="Times New Roman" w:eastAsiaTheme="minorEastAsia" w:hAnsi="Times New Roman"/>
          <w:sz w:val="22"/>
        </w:rPr>
        <w:t xml:space="preserve"> when DCI-based switching is missed by the UE</w:t>
      </w:r>
      <w:r w:rsidR="00731B94">
        <w:rPr>
          <w:rFonts w:ascii="Times New Roman" w:eastAsiaTheme="minorEastAsia" w:hAnsi="Times New Roman" w:hint="eastAsia"/>
          <w:sz w:val="22"/>
          <w:lang w:eastAsia="ko-KR"/>
        </w:rPr>
        <w:t xml:space="preserve"> (i.e., DTX)</w:t>
      </w:r>
      <w:r w:rsidRPr="000059CA">
        <w:rPr>
          <w:rFonts w:ascii="Times New Roman" w:eastAsiaTheme="minorEastAsia" w:hAnsi="Times New Roman"/>
          <w:sz w:val="22"/>
        </w:rPr>
        <w:t>.</w:t>
      </w:r>
    </w:p>
    <w:p w14:paraId="71D188CB" w14:textId="00B00B3F" w:rsidR="000059CA" w:rsidRDefault="000059CA" w:rsidP="000059CA">
      <w:pPr>
        <w:pStyle w:val="ac"/>
        <w:numPr>
          <w:ilvl w:val="1"/>
          <w:numId w:val="20"/>
        </w:numPr>
        <w:spacing w:before="120" w:after="120" w:line="276" w:lineRule="auto"/>
        <w:ind w:leftChars="0"/>
        <w:rPr>
          <w:rFonts w:ascii="Times New Roman" w:eastAsiaTheme="minorEastAsia" w:hAnsi="Times New Roman"/>
          <w:sz w:val="22"/>
        </w:rPr>
      </w:pPr>
      <w:r w:rsidRPr="000059CA">
        <w:rPr>
          <w:rFonts w:ascii="Times New Roman" w:eastAsiaTheme="minorEastAsia" w:hAnsi="Times New Roman"/>
          <w:sz w:val="22"/>
        </w:rPr>
        <w:t>All information prior to BWP switching is dropped or released (e.g., HARQ-ACK</w:t>
      </w:r>
      <w:r>
        <w:rPr>
          <w:rFonts w:ascii="Times New Roman" w:eastAsiaTheme="minorEastAsia" w:hAnsi="Times New Roman" w:hint="eastAsia"/>
          <w:sz w:val="22"/>
          <w:lang w:eastAsia="ko-KR"/>
        </w:rPr>
        <w:t>/NACK feedback</w:t>
      </w:r>
      <w:r w:rsidRPr="000059CA">
        <w:rPr>
          <w:rFonts w:ascii="Times New Roman" w:eastAsiaTheme="minorEastAsia" w:hAnsi="Times New Roman"/>
          <w:sz w:val="22"/>
        </w:rPr>
        <w:t>, SPS PDSCH, Type-2 CG PUSCH).</w:t>
      </w:r>
    </w:p>
    <w:p w14:paraId="034A1482" w14:textId="6721D834" w:rsidR="00731B94" w:rsidRDefault="00731B94" w:rsidP="00731B94">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2</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731B94">
        <w:rPr>
          <w:rFonts w:eastAsiaTheme="minorEastAsia"/>
          <w:b/>
          <w:bCs/>
          <w:i/>
          <w:iCs/>
          <w:sz w:val="22"/>
          <w:szCs w:val="22"/>
          <w:lang w:val="en-US" w:eastAsia="ko-KR"/>
        </w:rPr>
        <w:t>5G NR BWP switching negatively impacts the physical layer, causing issues</w:t>
      </w:r>
      <w:r>
        <w:rPr>
          <w:rFonts w:eastAsiaTheme="minorEastAsia" w:hint="eastAsia"/>
          <w:b/>
          <w:bCs/>
          <w:i/>
          <w:iCs/>
          <w:sz w:val="22"/>
          <w:szCs w:val="22"/>
          <w:lang w:val="en-US" w:eastAsia="ko-KR"/>
        </w:rPr>
        <w:t xml:space="preserve"> such as long BWP switching delay, ambiguity between UE and </w:t>
      </w:r>
      <w:proofErr w:type="spellStart"/>
      <w:r>
        <w:rPr>
          <w:rFonts w:eastAsiaTheme="minorEastAsia" w:hint="eastAsia"/>
          <w:b/>
          <w:bCs/>
          <w:i/>
          <w:iCs/>
          <w:sz w:val="22"/>
          <w:szCs w:val="22"/>
          <w:lang w:val="en-US" w:eastAsia="ko-KR"/>
        </w:rPr>
        <w:t>gNB</w:t>
      </w:r>
      <w:proofErr w:type="spellEnd"/>
      <w:r>
        <w:rPr>
          <w:rFonts w:eastAsiaTheme="minorEastAsia" w:hint="eastAsia"/>
          <w:b/>
          <w:bCs/>
          <w:i/>
          <w:iCs/>
          <w:sz w:val="22"/>
          <w:szCs w:val="22"/>
          <w:lang w:val="en-US" w:eastAsia="ko-KR"/>
        </w:rPr>
        <w:t>, and initialization of HARQ-ACK/configured scheduling</w:t>
      </w:r>
      <w:r w:rsidRPr="000059CA">
        <w:rPr>
          <w:rFonts w:eastAsiaTheme="minorEastAsia"/>
          <w:b/>
          <w:bCs/>
          <w:i/>
          <w:iCs/>
          <w:sz w:val="22"/>
          <w:szCs w:val="22"/>
          <w:lang w:val="en-US" w:eastAsia="ko-KR"/>
        </w:rPr>
        <w:t>.</w:t>
      </w:r>
    </w:p>
    <w:p w14:paraId="64CE4A8A" w14:textId="5CB2F088" w:rsidR="00731B94" w:rsidRPr="00731B94" w:rsidRDefault="00731B94" w:rsidP="00731B94">
      <w:pPr>
        <w:spacing w:before="120" w:after="120" w:line="276" w:lineRule="auto"/>
        <w:rPr>
          <w:rFonts w:ascii="Times New Roman" w:eastAsiaTheme="minorEastAsia" w:hAnsi="Times New Roman"/>
          <w:sz w:val="22"/>
          <w:lang w:val="en-GB"/>
        </w:rPr>
      </w:pPr>
      <w:r w:rsidRPr="00731B94">
        <w:rPr>
          <w:rFonts w:ascii="Times New Roman" w:eastAsiaTheme="minorEastAsia" w:hAnsi="Times New Roman"/>
          <w:sz w:val="22"/>
        </w:rPr>
        <w:t xml:space="preserve">For 6GR </w:t>
      </w:r>
      <w:r w:rsidR="00AE6C7D">
        <w:rPr>
          <w:rFonts w:ascii="Times New Roman" w:eastAsiaTheme="minorEastAsia" w:hAnsi="Times New Roman" w:hint="eastAsia"/>
          <w:sz w:val="22"/>
        </w:rPr>
        <w:t>bandwidth</w:t>
      </w:r>
      <w:r w:rsidRPr="00731B94">
        <w:rPr>
          <w:rFonts w:ascii="Times New Roman" w:eastAsiaTheme="minorEastAsia" w:hAnsi="Times New Roman"/>
          <w:sz w:val="22"/>
        </w:rPr>
        <w:t xml:space="preserve"> adaptation, it is beneficial to study “partial monitoring” mechanisms to achieve UE power savings by avoiding excessive RRC configurations and mitigating negative impacts caused by BWP switching. In 5G NR, the power saving feature required enhancements beyond the initial Rel-15 design and was introduced only in later releases. It was defined by reusing the Rel-15 PDCCH design (CORESET/SS) without major modifications, through </w:t>
      </w:r>
      <w:r>
        <w:rPr>
          <w:rFonts w:ascii="Times New Roman" w:eastAsiaTheme="minorEastAsia" w:hAnsi="Times New Roman" w:hint="eastAsia"/>
          <w:sz w:val="22"/>
        </w:rPr>
        <w:t xml:space="preserve">optional </w:t>
      </w:r>
      <w:r w:rsidRPr="00731B94">
        <w:rPr>
          <w:rFonts w:ascii="Times New Roman" w:eastAsiaTheme="minorEastAsia" w:hAnsi="Times New Roman"/>
          <w:sz w:val="22"/>
        </w:rPr>
        <w:t xml:space="preserve">mechanisms. However, this approach increased specification complexity and resulted in limited commercialization. For 6G, it is a common understanding that features such as UE/NW power saving and coverage enhancement should be </w:t>
      </w:r>
      <w:r>
        <w:rPr>
          <w:rFonts w:ascii="Times New Roman" w:eastAsiaTheme="minorEastAsia" w:hAnsi="Times New Roman" w:hint="eastAsia"/>
          <w:sz w:val="22"/>
        </w:rPr>
        <w:t>designed</w:t>
      </w:r>
      <w:r w:rsidRPr="00731B94">
        <w:rPr>
          <w:rFonts w:ascii="Times New Roman" w:eastAsiaTheme="minorEastAsia" w:hAnsi="Times New Roman"/>
          <w:sz w:val="22"/>
        </w:rPr>
        <w:t xml:space="preserve"> from Day-1 in the </w:t>
      </w:r>
      <w:r>
        <w:rPr>
          <w:rFonts w:ascii="Times New Roman" w:eastAsiaTheme="minorEastAsia" w:hAnsi="Times New Roman" w:hint="eastAsia"/>
          <w:sz w:val="22"/>
        </w:rPr>
        <w:t xml:space="preserve">3GPP </w:t>
      </w:r>
      <w:r w:rsidRPr="00731B94">
        <w:rPr>
          <w:rFonts w:ascii="Times New Roman" w:eastAsiaTheme="minorEastAsia" w:hAnsi="Times New Roman"/>
          <w:sz w:val="22"/>
        </w:rPr>
        <w:t>standard</w:t>
      </w:r>
      <w:r>
        <w:rPr>
          <w:rFonts w:ascii="Times New Roman" w:eastAsiaTheme="minorEastAsia" w:hAnsi="Times New Roman" w:hint="eastAsia"/>
          <w:sz w:val="22"/>
        </w:rPr>
        <w:t>s</w:t>
      </w:r>
      <w:r w:rsidRPr="00731B94">
        <w:rPr>
          <w:rFonts w:ascii="Times New Roman" w:eastAsiaTheme="minorEastAsia" w:hAnsi="Times New Roman"/>
          <w:sz w:val="22"/>
        </w:rPr>
        <w:t>. RAN1 can further investigate which configurations should remain flexible and which can be simplified. Additionally, whether and how to study BWP switching mechanisms can be further discussed.</w:t>
      </w:r>
    </w:p>
    <w:p w14:paraId="0832F0B9" w14:textId="6328126C" w:rsidR="00731B94" w:rsidRPr="000059CA" w:rsidRDefault="00731B94" w:rsidP="00731B94">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Pr="000059CA">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From a UE power</w:t>
      </w:r>
      <w:r>
        <w:rPr>
          <w:rFonts w:eastAsiaTheme="minorEastAsia" w:hint="eastAsia"/>
          <w:b/>
          <w:bCs/>
          <w:i/>
          <w:iCs/>
          <w:sz w:val="22"/>
          <w:szCs w:val="22"/>
          <w:lang w:val="en-US" w:eastAsia="ko-KR"/>
        </w:rPr>
        <w:t xml:space="preserve"> </w:t>
      </w:r>
      <w:r w:rsidRPr="000059CA">
        <w:rPr>
          <w:rFonts w:eastAsiaTheme="minorEastAsia"/>
          <w:b/>
          <w:bCs/>
          <w:i/>
          <w:iCs/>
          <w:sz w:val="22"/>
          <w:szCs w:val="22"/>
          <w:lang w:val="en-US" w:eastAsia="ko-KR"/>
        </w:rPr>
        <w:t>saving perspective, the basic BWP concept should be studied for 6GR by avoiding excessive RRC configurations</w:t>
      </w:r>
      <w:r>
        <w:rPr>
          <w:rFonts w:eastAsiaTheme="minorEastAsia" w:hint="eastAsia"/>
          <w:b/>
          <w:bCs/>
          <w:i/>
          <w:iCs/>
          <w:sz w:val="22"/>
          <w:szCs w:val="22"/>
          <w:lang w:val="en-US" w:eastAsia="ko-KR"/>
        </w:rPr>
        <w:t xml:space="preserve"> and negative impacts by BWP switching</w:t>
      </w:r>
      <w:r w:rsidRPr="000059CA">
        <w:rPr>
          <w:rFonts w:eastAsiaTheme="minorEastAsia"/>
          <w:b/>
          <w:bCs/>
          <w:i/>
          <w:iCs/>
          <w:sz w:val="22"/>
          <w:szCs w:val="22"/>
          <w:lang w:val="en-US" w:eastAsia="ko-KR"/>
        </w:rPr>
        <w:t>.</w:t>
      </w:r>
    </w:p>
    <w:p w14:paraId="20B0E801" w14:textId="77777777" w:rsidR="00AE6C7D" w:rsidRPr="00AE6C7D" w:rsidRDefault="00AE6C7D" w:rsidP="002411AE">
      <w:pPr>
        <w:widowControl/>
        <w:wordWrap/>
        <w:autoSpaceDE/>
        <w:autoSpaceDN/>
        <w:spacing w:before="120" w:after="120" w:line="276" w:lineRule="auto"/>
        <w:rPr>
          <w:rFonts w:ascii="Times New Roman" w:eastAsiaTheme="minorEastAsia" w:hAnsi="Times New Roman"/>
          <w:b/>
          <w:bCs/>
          <w:i/>
          <w:iCs/>
          <w:sz w:val="22"/>
          <w:lang w:val="en-GB"/>
        </w:rPr>
      </w:pPr>
    </w:p>
    <w:p w14:paraId="45E910B2" w14:textId="7E796F4A" w:rsidR="00DB1935" w:rsidRDefault="00DB1935" w:rsidP="00F54ABC">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Spectrum utilization and aggregation</w:t>
      </w:r>
    </w:p>
    <w:p w14:paraId="01B751EA" w14:textId="5DA779AD" w:rsidR="00DB1935" w:rsidRPr="00FE50D7" w:rsidRDefault="00DB1935" w:rsidP="00DB1935">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In the previous RAN1#122bis meeting, the lessons learned from NR spectrum utilization and aggregation was proposed to be captured as an observation as follows [2]:</w:t>
      </w:r>
    </w:p>
    <w:tbl>
      <w:tblPr>
        <w:tblStyle w:val="a4"/>
        <w:tblW w:w="0" w:type="auto"/>
        <w:tblLook w:val="04A0" w:firstRow="1" w:lastRow="0" w:firstColumn="1" w:lastColumn="0" w:noHBand="0" w:noVBand="1"/>
      </w:tblPr>
      <w:tblGrid>
        <w:gridCol w:w="9630"/>
      </w:tblGrid>
      <w:tr w:rsidR="00DB1935" w:rsidRPr="00210E6F" w14:paraId="4A48D5AC" w14:textId="77777777" w:rsidTr="004A694F">
        <w:tc>
          <w:tcPr>
            <w:tcW w:w="9630" w:type="dxa"/>
          </w:tcPr>
          <w:p w14:paraId="44785B01" w14:textId="77777777" w:rsidR="00DB1935" w:rsidRPr="00D4436A" w:rsidRDefault="00DB1935" w:rsidP="004A694F">
            <w:pPr>
              <w:pStyle w:val="a0"/>
              <w:spacing w:after="0"/>
              <w:rPr>
                <w:b/>
                <w:bCs/>
                <w:lang w:val="en-US"/>
              </w:rPr>
            </w:pPr>
            <w:r w:rsidRPr="00D4436A">
              <w:rPr>
                <w:b/>
                <w:bCs/>
                <w:highlight w:val="yellow"/>
                <w:lang w:val="en-US"/>
              </w:rPr>
              <w:t>Proposed observation 9.1b:</w:t>
            </w:r>
          </w:p>
          <w:p w14:paraId="584820E2" w14:textId="77777777" w:rsidR="00DB1935" w:rsidRPr="00D4436A" w:rsidRDefault="00DB1935" w:rsidP="004A694F">
            <w:pPr>
              <w:pStyle w:val="a0"/>
              <w:numPr>
                <w:ilvl w:val="0"/>
                <w:numId w:val="19"/>
              </w:numPr>
              <w:suppressAutoHyphens/>
              <w:spacing w:after="0" w:line="259" w:lineRule="auto"/>
              <w:ind w:firstLine="200"/>
              <w:jc w:val="both"/>
              <w:rPr>
                <w:lang w:val="en-US"/>
              </w:rPr>
            </w:pPr>
            <w:r w:rsidRPr="00D4436A">
              <w:rPr>
                <w:lang w:val="en-US"/>
              </w:rPr>
              <w:t>The lessons learned from NR spectrum utilization and aggregation framework include, but not limited to</w:t>
            </w:r>
          </w:p>
          <w:p w14:paraId="6222710A"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CA has been a beneficial feature in previous generations</w:t>
            </w:r>
          </w:p>
          <w:p w14:paraId="5E577EE6"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Not all functionalities are available from initial release</w:t>
            </w:r>
          </w:p>
          <w:p w14:paraId="5DAC1778"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Operating scenarios of CA and DC have some overlap</w:t>
            </w:r>
          </w:p>
          <w:p w14:paraId="2E0D2F3C"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 xml:space="preserve">Some functionalities are supported only on </w:t>
            </w:r>
            <w:proofErr w:type="spellStart"/>
            <w:r w:rsidRPr="00BE1FA4">
              <w:rPr>
                <w:lang w:val="en-US"/>
              </w:rPr>
              <w:t>Pcell</w:t>
            </w:r>
            <w:proofErr w:type="spellEnd"/>
          </w:p>
          <w:p w14:paraId="4AD9E611"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 xml:space="preserve">Slow and complex activation of additional </w:t>
            </w:r>
            <w:proofErr w:type="gramStart"/>
            <w:r w:rsidRPr="00BE1FA4">
              <w:rPr>
                <w:lang w:val="en-US"/>
              </w:rPr>
              <w:t>carrier</w:t>
            </w:r>
            <w:proofErr w:type="gramEnd"/>
          </w:p>
          <w:p w14:paraId="245BE8C7"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Inefficiency from coupling DL and UL carriers for a cell</w:t>
            </w:r>
          </w:p>
          <w:p w14:paraId="74FDE285"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Utilizing fragmented spectrum is not considered well</w:t>
            </w:r>
          </w:p>
          <w:p w14:paraId="4AE80C6A"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 xml:space="preserve">Features (such as HARQ) defined </w:t>
            </w:r>
            <w:proofErr w:type="gramStart"/>
            <w:r w:rsidRPr="00BE1FA4">
              <w:rPr>
                <w:lang w:val="en-US"/>
              </w:rPr>
              <w:t>per</w:t>
            </w:r>
            <w:proofErr w:type="gramEnd"/>
            <w:r w:rsidRPr="00BE1FA4">
              <w:rPr>
                <w:lang w:val="en-US"/>
              </w:rPr>
              <w:t xml:space="preserve"> carrier </w:t>
            </w:r>
            <w:proofErr w:type="gramStart"/>
            <w:r w:rsidRPr="00BE1FA4">
              <w:rPr>
                <w:lang w:val="en-US"/>
              </w:rPr>
              <w:t>leads</w:t>
            </w:r>
            <w:proofErr w:type="gramEnd"/>
            <w:r w:rsidRPr="00BE1FA4">
              <w:rPr>
                <w:lang w:val="en-US"/>
              </w:rPr>
              <w:t xml:space="preserve"> to sub-optimal performance</w:t>
            </w:r>
          </w:p>
          <w:p w14:paraId="43312157" w14:textId="77777777" w:rsidR="00DB1935" w:rsidRPr="00BE1FA4" w:rsidRDefault="00DB1935" w:rsidP="004A694F">
            <w:pPr>
              <w:pStyle w:val="a0"/>
              <w:numPr>
                <w:ilvl w:val="1"/>
                <w:numId w:val="19"/>
              </w:numPr>
              <w:suppressAutoHyphens/>
              <w:spacing w:after="0" w:line="259" w:lineRule="auto"/>
              <w:ind w:firstLine="200"/>
              <w:jc w:val="both"/>
              <w:rPr>
                <w:lang w:val="en-US"/>
              </w:rPr>
            </w:pPr>
            <w:proofErr w:type="spellStart"/>
            <w:r w:rsidRPr="00BE1FA4">
              <w:rPr>
                <w:lang w:val="en-US"/>
              </w:rPr>
              <w:t>Signalling</w:t>
            </w:r>
            <w:proofErr w:type="spellEnd"/>
            <w:r w:rsidRPr="00BE1FA4">
              <w:rPr>
                <w:lang w:val="en-US"/>
              </w:rPr>
              <w:t>/configuration overhead and UE processing complexity of PHY channels due to per CC constraint</w:t>
            </w:r>
          </w:p>
          <w:p w14:paraId="4ED8D07C" w14:textId="77777777" w:rsidR="00DB1935" w:rsidRPr="00BE1FA4" w:rsidRDefault="00DB1935" w:rsidP="004A694F">
            <w:pPr>
              <w:pStyle w:val="a0"/>
              <w:numPr>
                <w:ilvl w:val="1"/>
                <w:numId w:val="19"/>
              </w:numPr>
              <w:suppressAutoHyphens/>
              <w:spacing w:after="0" w:line="259" w:lineRule="auto"/>
              <w:ind w:firstLine="200"/>
              <w:jc w:val="both"/>
              <w:rPr>
                <w:lang w:val="en-US"/>
              </w:rPr>
            </w:pPr>
            <w:r w:rsidRPr="00BE1FA4">
              <w:rPr>
                <w:lang w:val="en-US"/>
              </w:rPr>
              <w:t xml:space="preserve">limited applicable scenario of SSB adaptation for </w:t>
            </w:r>
            <w:proofErr w:type="spellStart"/>
            <w:r w:rsidRPr="00BE1FA4">
              <w:rPr>
                <w:lang w:val="en-US"/>
              </w:rPr>
              <w:t>Scell</w:t>
            </w:r>
            <w:proofErr w:type="spellEnd"/>
          </w:p>
          <w:p w14:paraId="6EC302A1" w14:textId="77777777" w:rsidR="00DB1935" w:rsidRPr="000059CA" w:rsidRDefault="00DB1935" w:rsidP="004A694F">
            <w:pPr>
              <w:pStyle w:val="a0"/>
              <w:numPr>
                <w:ilvl w:val="1"/>
                <w:numId w:val="19"/>
              </w:numPr>
              <w:suppressAutoHyphens/>
              <w:spacing w:after="0" w:line="259" w:lineRule="auto"/>
              <w:ind w:firstLine="200"/>
              <w:jc w:val="both"/>
              <w:rPr>
                <w:lang w:val="en-US"/>
              </w:rPr>
            </w:pPr>
            <w:r w:rsidRPr="00BE1FA4">
              <w:rPr>
                <w:lang w:val="en-US"/>
              </w:rPr>
              <w:t>Late introduction of UL TX switching leads to restricted applicability/performance</w:t>
            </w:r>
          </w:p>
        </w:tc>
      </w:tr>
    </w:tbl>
    <w:p w14:paraId="41B4DFB1" w14:textId="77777777" w:rsidR="00DB1935" w:rsidRDefault="00DB1935" w:rsidP="00DB1935">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Spectrum utilization and aggregation techniques such as carrier aggregation (CA), originally introduced in LTE, were not only well-designed but also successfully commercialized in the mobile communication market. It is expected that similar concepts will be studied, specified, and commercialized in 6GR.</w:t>
      </w:r>
    </w:p>
    <w:p w14:paraId="52F672CD" w14:textId="77777777" w:rsidR="00DB1935" w:rsidRDefault="00DB1935" w:rsidP="00DB1935">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Some</w:t>
      </w:r>
      <w:r w:rsidRPr="00AE6C7D">
        <w:rPr>
          <w:rFonts w:ascii="Times New Roman" w:eastAsiaTheme="minorEastAsia" w:hAnsi="Times New Roman"/>
          <w:sz w:val="22"/>
        </w:rPr>
        <w:t xml:space="preserve"> limitations in existing CA </w:t>
      </w:r>
      <w:r>
        <w:rPr>
          <w:rFonts w:ascii="Times New Roman" w:eastAsiaTheme="minorEastAsia" w:hAnsi="Times New Roman" w:hint="eastAsia"/>
          <w:sz w:val="22"/>
        </w:rPr>
        <w:t xml:space="preserve">may </w:t>
      </w:r>
      <w:r w:rsidRPr="00AE6C7D">
        <w:rPr>
          <w:rFonts w:ascii="Times New Roman" w:eastAsiaTheme="minorEastAsia" w:hAnsi="Times New Roman"/>
          <w:sz w:val="22"/>
        </w:rPr>
        <w:t>require enhancements. For example, synchronization, RLM, RRM, PUCCH transmission (</w:t>
      </w:r>
      <w:r>
        <w:rPr>
          <w:rFonts w:ascii="Times New Roman" w:eastAsiaTheme="minorEastAsia" w:hAnsi="Times New Roman" w:hint="eastAsia"/>
          <w:sz w:val="22"/>
        </w:rPr>
        <w:t xml:space="preserve">up to </w:t>
      </w:r>
      <w:r w:rsidRPr="00AE6C7D">
        <w:rPr>
          <w:rFonts w:ascii="Times New Roman" w:eastAsiaTheme="minorEastAsia" w:hAnsi="Times New Roman"/>
          <w:sz w:val="22"/>
        </w:rPr>
        <w:t xml:space="preserve">UE capability), and PRACH transmission are only supported on the </w:t>
      </w:r>
      <w:proofErr w:type="spellStart"/>
      <w:r w:rsidRPr="00AE6C7D">
        <w:rPr>
          <w:rFonts w:ascii="Times New Roman" w:eastAsiaTheme="minorEastAsia" w:hAnsi="Times New Roman"/>
          <w:sz w:val="22"/>
        </w:rPr>
        <w:t>PCell</w:t>
      </w:r>
      <w:proofErr w:type="spellEnd"/>
      <w:r w:rsidRPr="00AE6C7D">
        <w:rPr>
          <w:rFonts w:ascii="Times New Roman" w:eastAsiaTheme="minorEastAsia" w:hAnsi="Times New Roman"/>
          <w:sz w:val="22"/>
        </w:rPr>
        <w:t xml:space="preserve">. For 6GR, it is worth studying </w:t>
      </w:r>
      <w:r>
        <w:rPr>
          <w:rFonts w:ascii="Times New Roman" w:eastAsiaTheme="minorEastAsia" w:hAnsi="Times New Roman" w:hint="eastAsia"/>
          <w:sz w:val="22"/>
        </w:rPr>
        <w:t>which/</w:t>
      </w:r>
      <w:r w:rsidRPr="00AE6C7D">
        <w:rPr>
          <w:rFonts w:ascii="Times New Roman" w:eastAsiaTheme="minorEastAsia" w:hAnsi="Times New Roman"/>
          <w:sz w:val="22"/>
        </w:rPr>
        <w:t>how these functions can be extended to operate across multiple aggregated cells rather than relying on a single primary cell.</w:t>
      </w:r>
    </w:p>
    <w:p w14:paraId="539EF2B8" w14:textId="77777777" w:rsidR="00DB1935" w:rsidRDefault="00DB1935" w:rsidP="00DB1935">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 xml:space="preserve">Beyond CA, the concept of “cell” itself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revisited for 6GR. Unlike the existing system where a single component carrier (CC) is mapped to </w:t>
      </w:r>
      <w:r>
        <w:rPr>
          <w:rFonts w:ascii="Times New Roman" w:eastAsiaTheme="minorEastAsia" w:hAnsi="Times New Roman" w:hint="eastAsia"/>
          <w:sz w:val="22"/>
        </w:rPr>
        <w:t>single</w:t>
      </w:r>
      <w:r w:rsidRPr="00AE6C7D">
        <w:rPr>
          <w:rFonts w:ascii="Times New Roman" w:eastAsiaTheme="minorEastAsia" w:hAnsi="Times New Roman"/>
          <w:sz w:val="22"/>
        </w:rPr>
        <w:t xml:space="preserve"> cell, as some companies have </w:t>
      </w:r>
      <w:r>
        <w:rPr>
          <w:rFonts w:ascii="Times New Roman" w:eastAsiaTheme="minorEastAsia" w:hAnsi="Times New Roman" w:hint="eastAsia"/>
          <w:sz w:val="22"/>
        </w:rPr>
        <w:t>proposed</w:t>
      </w:r>
      <w:r w:rsidRPr="00AE6C7D">
        <w:rPr>
          <w:rFonts w:ascii="Times New Roman" w:eastAsiaTheme="minorEastAsia" w:hAnsi="Times New Roman"/>
          <w:sz w:val="22"/>
        </w:rPr>
        <w:t xml:space="preserve">, it is worth studying the introduction of a new concept: SCMC (Single Cell with Multi-CCs). In this approach, multiple CCs operate as a single logical cell, which could provide benefits in terms of flexibility, resource management, and signaling efficiency. The necessity and advantages of such a design for 6GR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further </w:t>
      </w:r>
      <w:r>
        <w:rPr>
          <w:rFonts w:ascii="Times New Roman" w:eastAsiaTheme="minorEastAsia" w:hAnsi="Times New Roman" w:hint="eastAsia"/>
          <w:sz w:val="22"/>
        </w:rPr>
        <w:t>studi</w:t>
      </w:r>
      <w:r w:rsidRPr="00AE6C7D">
        <w:rPr>
          <w:rFonts w:ascii="Times New Roman" w:eastAsiaTheme="minorEastAsia" w:hAnsi="Times New Roman"/>
          <w:sz w:val="22"/>
        </w:rPr>
        <w:t>ed.</w:t>
      </w:r>
    </w:p>
    <w:p w14:paraId="13D26B4B" w14:textId="77777777" w:rsidR="00DB1935" w:rsidRPr="000059CA" w:rsidRDefault="00DB1935" w:rsidP="00DB1935">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spectrum utilization and aggregation by </w:t>
      </w:r>
      <w:r>
        <w:rPr>
          <w:rFonts w:eastAsiaTheme="minorEastAsia"/>
          <w:b/>
          <w:bCs/>
          <w:i/>
          <w:iCs/>
          <w:sz w:val="22"/>
          <w:szCs w:val="22"/>
          <w:lang w:val="en-US" w:eastAsia="ko-KR"/>
        </w:rPr>
        <w:t>considering</w:t>
      </w:r>
      <w:r>
        <w:rPr>
          <w:rFonts w:eastAsiaTheme="minorEastAsia" w:hint="eastAsia"/>
          <w:b/>
          <w:bCs/>
          <w:i/>
          <w:iCs/>
          <w:sz w:val="22"/>
          <w:szCs w:val="22"/>
          <w:lang w:val="en-US" w:eastAsia="ko-KR"/>
        </w:rPr>
        <w:t xml:space="preserve"> flexibility, resource management, and signaling efficiency</w:t>
      </w:r>
      <w:r w:rsidRPr="000059CA">
        <w:rPr>
          <w:rFonts w:eastAsiaTheme="minorEastAsia"/>
          <w:b/>
          <w:bCs/>
          <w:i/>
          <w:iCs/>
          <w:sz w:val="22"/>
          <w:szCs w:val="22"/>
          <w:lang w:val="en-US" w:eastAsia="ko-KR"/>
        </w:rPr>
        <w:t>.</w:t>
      </w:r>
    </w:p>
    <w:p w14:paraId="2053B27B" w14:textId="77777777" w:rsidR="00DB1935" w:rsidRPr="00DB1935" w:rsidRDefault="00DB1935" w:rsidP="00DB1935">
      <w:pPr>
        <w:pStyle w:val="a0"/>
        <w:rPr>
          <w:rFonts w:eastAsiaTheme="minorEastAsia"/>
          <w:lang w:val="en-US" w:eastAsia="ko-KR"/>
        </w:rPr>
      </w:pPr>
    </w:p>
    <w:p w14:paraId="471E4256" w14:textId="37453360" w:rsidR="00F54ABC" w:rsidRDefault="00DB1935" w:rsidP="00F54ABC">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Overall coverage</w:t>
      </w:r>
    </w:p>
    <w:p w14:paraId="587CCF01" w14:textId="1BA16225" w:rsidR="00F54ABC" w:rsidRDefault="00E77543" w:rsidP="00E77543">
      <w:pPr>
        <w:wordWrap/>
        <w:spacing w:after="120" w:line="276" w:lineRule="auto"/>
        <w:ind w:firstLine="110"/>
        <w:rPr>
          <w:rFonts w:ascii="Times New Roman" w:hAnsi="Times New Roman"/>
          <w:color w:val="000000"/>
          <w:sz w:val="22"/>
        </w:rPr>
      </w:pPr>
      <w:r w:rsidRPr="00E77543">
        <w:rPr>
          <w:rFonts w:ascii="Times New Roman" w:hAnsi="Times New Roman"/>
          <w:color w:val="000000"/>
          <w:sz w:val="22"/>
        </w:rPr>
        <w:t xml:space="preserve">Coverage, especially </w:t>
      </w:r>
      <w:r w:rsidR="00E21C23">
        <w:rPr>
          <w:rFonts w:ascii="Times New Roman" w:hAnsi="Times New Roman" w:hint="eastAsia"/>
          <w:color w:val="000000"/>
          <w:sz w:val="22"/>
        </w:rPr>
        <w:t>UL</w:t>
      </w:r>
      <w:r w:rsidRPr="00E77543">
        <w:rPr>
          <w:rFonts w:ascii="Times New Roman" w:hAnsi="Times New Roman"/>
          <w:color w:val="000000"/>
          <w:sz w:val="22"/>
        </w:rPr>
        <w:t xml:space="preserve"> coverage, has always been a critical issue in mobile communication systems. In 5G NR, coverage enhancement became essential beyond the initial release, leading to multiple enhancements across several releases for specific signals and channels, which were successfully standardized. However, lessons from NR raise questions about whether coverage-related features introduced in later releases were fully commercialized. For 6G, it is important to identify from Day-1 the targets requiring coverage extension—such as deployment scenarios and traffic types—and the corresponding downlink/uplink physical signals and channels. </w:t>
      </w:r>
      <w:r>
        <w:rPr>
          <w:rFonts w:ascii="Times New Roman" w:hAnsi="Times New Roman" w:hint="eastAsia"/>
          <w:color w:val="000000"/>
          <w:sz w:val="22"/>
        </w:rPr>
        <w:t>Study</w:t>
      </w:r>
      <w:r w:rsidRPr="00E77543">
        <w:rPr>
          <w:rFonts w:ascii="Times New Roman" w:hAnsi="Times New Roman"/>
          <w:color w:val="000000"/>
          <w:sz w:val="22"/>
        </w:rPr>
        <w:t xml:space="preserve"> should focus on developing coverage enhancement techniques tailored to these identified targets.</w:t>
      </w:r>
    </w:p>
    <w:p w14:paraId="41D420BB" w14:textId="2FD45348" w:rsidR="00E21C23" w:rsidRDefault="00E21C23" w:rsidP="00E21C23">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5G NR, solutions for UL coverage enhancement were specified in time, frequency, power domain, and channel estimation, e.g., repetitions, </w:t>
      </w:r>
      <w:proofErr w:type="spellStart"/>
      <w:r>
        <w:rPr>
          <w:rFonts w:ascii="Times New Roman" w:eastAsiaTheme="minorEastAsia" w:hAnsi="Times New Roman" w:hint="eastAsia"/>
          <w:sz w:val="22"/>
        </w:rPr>
        <w:t>TBoMS</w:t>
      </w:r>
      <w:proofErr w:type="spellEnd"/>
      <w:r>
        <w:rPr>
          <w:rFonts w:ascii="Times New Roman" w:eastAsiaTheme="minorEastAsia" w:hAnsi="Times New Roman" w:hint="eastAsia"/>
          <w:sz w:val="22"/>
        </w:rPr>
        <w:t>, available slot counting, joint channel estimation, frequency hopping, etc. Those 5G NR-based coverage enhancement techniques can be reused for 6GR as a starting point.</w:t>
      </w:r>
      <w:r w:rsidR="00F36B8B">
        <w:rPr>
          <w:rFonts w:ascii="Times New Roman" w:eastAsiaTheme="minorEastAsia" w:hAnsi="Times New Roman" w:hint="eastAsia"/>
          <w:sz w:val="22"/>
        </w:rPr>
        <w:t xml:space="preserve"> </w:t>
      </w:r>
      <w:r>
        <w:rPr>
          <w:rFonts w:ascii="Times New Roman" w:eastAsiaTheme="minorEastAsia" w:hAnsi="Times New Roman" w:hint="eastAsia"/>
          <w:sz w:val="22"/>
        </w:rPr>
        <w:lastRenderedPageBreak/>
        <w:t xml:space="preserve">Besides, </w:t>
      </w:r>
      <w:r w:rsidR="00F36B8B">
        <w:rPr>
          <w:rFonts w:ascii="Times New Roman" w:eastAsiaTheme="minorEastAsia" w:hAnsi="Times New Roman" w:hint="eastAsia"/>
          <w:sz w:val="22"/>
        </w:rPr>
        <w:t xml:space="preserve">new </w:t>
      </w:r>
      <w:r w:rsidR="00F36B8B">
        <w:rPr>
          <w:rFonts w:ascii="Times New Roman" w:eastAsiaTheme="minorEastAsia" w:hAnsi="Times New Roman"/>
          <w:sz w:val="22"/>
        </w:rPr>
        <w:t>techniques</w:t>
      </w:r>
      <w:r w:rsidR="00F36B8B">
        <w:rPr>
          <w:rFonts w:ascii="Times New Roman" w:eastAsiaTheme="minorEastAsia" w:hAnsi="Times New Roman" w:hint="eastAsia"/>
          <w:sz w:val="22"/>
        </w:rPr>
        <w:t xml:space="preserve"> for 6GR coverage can be studied, such as cross-slot scheduling for UL transmission and DL reception. </w:t>
      </w:r>
      <w:r w:rsidR="00F36B8B" w:rsidRPr="00F36B8B">
        <w:rPr>
          <w:rFonts w:ascii="Times New Roman" w:eastAsiaTheme="minorEastAsia" w:hAnsi="Times New Roman"/>
          <w:sz w:val="22"/>
        </w:rPr>
        <w:t xml:space="preserve">In 5G NR, actual transmission and reception were based on a single slot (for a single TB, </w:t>
      </w:r>
      <w:proofErr w:type="spellStart"/>
      <w:r w:rsidR="00F36B8B" w:rsidRPr="00F36B8B">
        <w:rPr>
          <w:rFonts w:ascii="Times New Roman" w:eastAsiaTheme="minorEastAsia" w:hAnsi="Times New Roman"/>
          <w:sz w:val="22"/>
        </w:rPr>
        <w:t>TBoMS</w:t>
      </w:r>
      <w:proofErr w:type="spellEnd"/>
      <w:r w:rsidR="00F36B8B" w:rsidRPr="00F36B8B">
        <w:rPr>
          <w:rFonts w:ascii="Times New Roman" w:eastAsiaTheme="minorEastAsia" w:hAnsi="Times New Roman"/>
          <w:sz w:val="22"/>
        </w:rPr>
        <w:t xml:space="preserve"> was introduced as a repetition-based signaling mechanism), while time-domain scheduling via SLIV was possible at the symbol level. </w:t>
      </w:r>
      <w:r w:rsidR="00352844">
        <w:rPr>
          <w:rFonts w:ascii="Times New Roman" w:eastAsiaTheme="minorEastAsia" w:hAnsi="Times New Roman" w:hint="eastAsia"/>
          <w:sz w:val="22"/>
        </w:rPr>
        <w:t>C</w:t>
      </w:r>
      <w:r w:rsidR="00F36B8B" w:rsidRPr="00F36B8B">
        <w:rPr>
          <w:rFonts w:ascii="Times New Roman" w:eastAsiaTheme="minorEastAsia" w:hAnsi="Times New Roman"/>
          <w:sz w:val="22"/>
        </w:rPr>
        <w:t xml:space="preserve">ross-slot scheduling can be studied </w:t>
      </w:r>
      <w:r w:rsidR="00F36B8B">
        <w:rPr>
          <w:rFonts w:ascii="Times New Roman" w:eastAsiaTheme="minorEastAsia" w:hAnsi="Times New Roman" w:hint="eastAsia"/>
          <w:sz w:val="22"/>
        </w:rPr>
        <w:t>for 6GR</w:t>
      </w:r>
      <w:r w:rsidR="00352844">
        <w:rPr>
          <w:rFonts w:ascii="Times New Roman" w:eastAsiaTheme="minorEastAsia" w:hAnsi="Times New Roman" w:hint="eastAsia"/>
          <w:sz w:val="22"/>
        </w:rPr>
        <w:t xml:space="preserve"> b</w:t>
      </w:r>
      <w:r w:rsidR="00352844" w:rsidRPr="00F36B8B">
        <w:rPr>
          <w:rFonts w:ascii="Times New Roman" w:eastAsiaTheme="minorEastAsia" w:hAnsi="Times New Roman"/>
          <w:sz w:val="22"/>
        </w:rPr>
        <w:t>y simply extending this</w:t>
      </w:r>
      <w:r w:rsidR="00352844">
        <w:rPr>
          <w:rFonts w:ascii="Times New Roman" w:eastAsiaTheme="minorEastAsia" w:hAnsi="Times New Roman" w:hint="eastAsia"/>
          <w:sz w:val="22"/>
        </w:rPr>
        <w:t xml:space="preserve"> symbol level signaling</w:t>
      </w:r>
      <w:r w:rsidR="00352844" w:rsidRPr="00F36B8B">
        <w:rPr>
          <w:rFonts w:ascii="Times New Roman" w:eastAsiaTheme="minorEastAsia" w:hAnsi="Times New Roman"/>
          <w:sz w:val="22"/>
        </w:rPr>
        <w:t xml:space="preserve"> mechanism</w:t>
      </w:r>
      <w:r w:rsidR="00F36B8B" w:rsidRPr="00F36B8B">
        <w:rPr>
          <w:rFonts w:ascii="Times New Roman" w:eastAsiaTheme="minorEastAsia" w:hAnsi="Times New Roman"/>
          <w:sz w:val="22"/>
        </w:rPr>
        <w:t>.</w:t>
      </w:r>
    </w:p>
    <w:p w14:paraId="3651C32F" w14:textId="56301663" w:rsidR="00352844" w:rsidRPr="000059CA" w:rsidRDefault="00352844" w:rsidP="00352844">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352844">
        <w:rPr>
          <w:rFonts w:eastAsiaTheme="minorEastAsia"/>
          <w:b/>
          <w:bCs/>
          <w:i/>
          <w:iCs/>
          <w:sz w:val="22"/>
          <w:szCs w:val="22"/>
          <w:lang w:val="en-US" w:eastAsia="ko-KR"/>
        </w:rPr>
        <w:t xml:space="preserve">RAN1 to study coverage enhancement for 6GR by identifying Day-1 targets and applying both reused NR techniques (e.g., repetitions, </w:t>
      </w:r>
      <w:proofErr w:type="spellStart"/>
      <w:r w:rsidRPr="00352844">
        <w:rPr>
          <w:rFonts w:eastAsiaTheme="minorEastAsia"/>
          <w:b/>
          <w:bCs/>
          <w:i/>
          <w:iCs/>
          <w:sz w:val="22"/>
          <w:szCs w:val="22"/>
          <w:lang w:val="en-US" w:eastAsia="ko-KR"/>
        </w:rPr>
        <w:t>TBoMS</w:t>
      </w:r>
      <w:proofErr w:type="spellEnd"/>
      <w:r w:rsidRPr="00352844">
        <w:rPr>
          <w:rFonts w:eastAsiaTheme="minorEastAsia"/>
          <w:b/>
          <w:bCs/>
          <w:i/>
          <w:iCs/>
          <w:sz w:val="22"/>
          <w:szCs w:val="22"/>
          <w:lang w:val="en-US" w:eastAsia="ko-KR"/>
        </w:rPr>
        <w:t xml:space="preserve">, </w:t>
      </w:r>
      <w:r>
        <w:rPr>
          <w:rFonts w:eastAsiaTheme="minorEastAsia" w:hint="eastAsia"/>
          <w:b/>
          <w:bCs/>
          <w:i/>
          <w:iCs/>
          <w:sz w:val="22"/>
          <w:szCs w:val="22"/>
          <w:lang w:val="en-US" w:eastAsia="ko-KR"/>
        </w:rPr>
        <w:t>joint channel estimation</w:t>
      </w:r>
      <w:r w:rsidRPr="00352844">
        <w:rPr>
          <w:rFonts w:eastAsiaTheme="minorEastAsia"/>
          <w:b/>
          <w:bCs/>
          <w:i/>
          <w:iCs/>
          <w:sz w:val="22"/>
          <w:szCs w:val="22"/>
          <w:lang w:val="en-US" w:eastAsia="ko-KR"/>
        </w:rPr>
        <w:t>) and new approaches such as cross-slot scheduling</w:t>
      </w:r>
      <w:r w:rsidRPr="000059CA">
        <w:rPr>
          <w:rFonts w:eastAsiaTheme="minorEastAsia"/>
          <w:b/>
          <w:bCs/>
          <w:i/>
          <w:iCs/>
          <w:sz w:val="22"/>
          <w:szCs w:val="22"/>
          <w:lang w:val="en-US" w:eastAsia="ko-KR"/>
        </w:rPr>
        <w:t>.</w:t>
      </w:r>
    </w:p>
    <w:p w14:paraId="0CD4ECB5" w14:textId="77777777" w:rsidR="00F36B8B" w:rsidRDefault="00F36B8B" w:rsidP="002411AE">
      <w:pPr>
        <w:widowControl/>
        <w:wordWrap/>
        <w:autoSpaceDE/>
        <w:autoSpaceDN/>
        <w:spacing w:before="120" w:after="120" w:line="276" w:lineRule="auto"/>
        <w:rPr>
          <w:rFonts w:ascii="Times New Roman" w:eastAsiaTheme="minorEastAsia" w:hAnsi="Times New Roman"/>
          <w:b/>
          <w:bCs/>
          <w:i/>
          <w:iCs/>
          <w:sz w:val="22"/>
        </w:rPr>
      </w:pPr>
    </w:p>
    <w:p w14:paraId="11844A07" w14:textId="626D10E4" w:rsidR="00BC1143" w:rsidRPr="00D60972" w:rsidRDefault="00F27343" w:rsidP="002411AE">
      <w:pPr>
        <w:pStyle w:val="2"/>
        <w:ind w:left="578" w:hanging="578"/>
        <w:rPr>
          <w:rFonts w:ascii="Times New Roman" w:hAnsi="Times New Roman"/>
        </w:rPr>
      </w:pPr>
      <w:r>
        <w:rPr>
          <w:rFonts w:ascii="Times New Roman" w:eastAsiaTheme="minorEastAsia" w:hAnsi="Times New Roman" w:hint="eastAsia"/>
          <w:lang w:eastAsia="ko-KR"/>
        </w:rPr>
        <w:t>Multi-RAT spectrum sharing</w:t>
      </w:r>
    </w:p>
    <w:p w14:paraId="0F7E8781" w14:textId="295A1B5C" w:rsidR="00FE50D7" w:rsidRPr="00FE50D7" w:rsidRDefault="00FE50D7" w:rsidP="00FE50D7">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In the previous RAN1#122bis meeting, high-level aspects for 5G-6G MRSS was proposed as follows [2]:</w:t>
      </w:r>
    </w:p>
    <w:tbl>
      <w:tblPr>
        <w:tblStyle w:val="a4"/>
        <w:tblW w:w="0" w:type="auto"/>
        <w:tblLook w:val="04A0" w:firstRow="1" w:lastRow="0" w:firstColumn="1" w:lastColumn="0" w:noHBand="0" w:noVBand="1"/>
      </w:tblPr>
      <w:tblGrid>
        <w:gridCol w:w="9630"/>
      </w:tblGrid>
      <w:tr w:rsidR="00FE50D7" w:rsidRPr="00210E6F" w14:paraId="09C84C6E" w14:textId="77777777" w:rsidTr="004A694F">
        <w:tc>
          <w:tcPr>
            <w:tcW w:w="9630" w:type="dxa"/>
          </w:tcPr>
          <w:p w14:paraId="32AFA597" w14:textId="77777777" w:rsidR="00FE50D7" w:rsidRPr="001733E8" w:rsidRDefault="00FE50D7" w:rsidP="00FE50D7">
            <w:pPr>
              <w:pStyle w:val="a0"/>
              <w:spacing w:after="0"/>
              <w:rPr>
                <w:b/>
                <w:bCs/>
                <w:lang w:val="en-US"/>
              </w:rPr>
            </w:pPr>
            <w:r w:rsidRPr="001733E8">
              <w:rPr>
                <w:b/>
                <w:bCs/>
                <w:highlight w:val="yellow"/>
                <w:lang w:val="en-US"/>
              </w:rPr>
              <w:t>Proposal 6.2b:</w:t>
            </w:r>
          </w:p>
          <w:p w14:paraId="17704E53" w14:textId="77777777" w:rsidR="00FE50D7" w:rsidRPr="001733E8" w:rsidRDefault="00FE50D7" w:rsidP="00FE50D7">
            <w:pPr>
              <w:pStyle w:val="a0"/>
              <w:numPr>
                <w:ilvl w:val="0"/>
                <w:numId w:val="17"/>
              </w:numPr>
              <w:suppressAutoHyphens/>
              <w:spacing w:after="0" w:line="259" w:lineRule="auto"/>
              <w:ind w:firstLine="200"/>
              <w:jc w:val="both"/>
              <w:rPr>
                <w:lang w:val="en-US"/>
              </w:rPr>
            </w:pPr>
            <w:r w:rsidRPr="001733E8">
              <w:rPr>
                <w:lang w:val="en-US"/>
              </w:rPr>
              <w:t>High-level aspects to consider for NR-6GR MRSS include, but not limited to</w:t>
            </w:r>
          </w:p>
          <w:p w14:paraId="4A799008" w14:textId="77777777" w:rsidR="00FE50D7" w:rsidRPr="001733E8" w:rsidRDefault="00FE50D7" w:rsidP="00FE50D7">
            <w:pPr>
              <w:pStyle w:val="a0"/>
              <w:numPr>
                <w:ilvl w:val="1"/>
                <w:numId w:val="17"/>
              </w:numPr>
              <w:suppressAutoHyphens/>
              <w:spacing w:after="0" w:line="259" w:lineRule="auto"/>
              <w:ind w:firstLine="200"/>
              <w:jc w:val="both"/>
              <w:rPr>
                <w:lang w:val="en-US"/>
              </w:rPr>
            </w:pPr>
            <w:r w:rsidRPr="001733E8">
              <w:rPr>
                <w:lang w:val="en-US"/>
              </w:rPr>
              <w:t>UE/NW implementation complexity</w:t>
            </w:r>
          </w:p>
          <w:p w14:paraId="3497607E" w14:textId="77777777" w:rsidR="00FE50D7" w:rsidRPr="001733E8" w:rsidRDefault="00FE50D7" w:rsidP="00FE50D7">
            <w:pPr>
              <w:pStyle w:val="a0"/>
              <w:numPr>
                <w:ilvl w:val="1"/>
                <w:numId w:val="17"/>
              </w:numPr>
              <w:suppressAutoHyphens/>
              <w:spacing w:after="0" w:line="259" w:lineRule="auto"/>
              <w:ind w:firstLine="200"/>
              <w:jc w:val="both"/>
              <w:rPr>
                <w:lang w:val="en-US"/>
              </w:rPr>
            </w:pPr>
            <w:r w:rsidRPr="001733E8">
              <w:rPr>
                <w:lang w:val="en-US"/>
              </w:rPr>
              <w:t>Resource allocation coordination between NR-6GR</w:t>
            </w:r>
          </w:p>
          <w:p w14:paraId="2E5D9698" w14:textId="77777777" w:rsidR="00FE50D7" w:rsidRPr="00BE1FA4" w:rsidRDefault="00FE50D7" w:rsidP="00FE50D7">
            <w:pPr>
              <w:pStyle w:val="a0"/>
              <w:numPr>
                <w:ilvl w:val="2"/>
                <w:numId w:val="17"/>
              </w:numPr>
              <w:suppressAutoHyphens/>
              <w:spacing w:after="0" w:line="259" w:lineRule="auto"/>
              <w:ind w:firstLine="200"/>
              <w:jc w:val="both"/>
              <w:rPr>
                <w:lang w:val="en-US"/>
              </w:rPr>
            </w:pPr>
            <w:r w:rsidRPr="00BE1FA4">
              <w:rPr>
                <w:lang w:val="en-US"/>
              </w:rPr>
              <w:t>Including whether NR and 6GR TRP are always co-located or not</w:t>
            </w:r>
          </w:p>
          <w:p w14:paraId="5767105F" w14:textId="77777777" w:rsidR="00FE50D7" w:rsidRPr="00BE1FA4" w:rsidRDefault="00FE50D7" w:rsidP="00FE50D7">
            <w:pPr>
              <w:pStyle w:val="a0"/>
              <w:numPr>
                <w:ilvl w:val="1"/>
                <w:numId w:val="17"/>
              </w:numPr>
              <w:suppressAutoHyphens/>
              <w:spacing w:after="0" w:line="259" w:lineRule="auto"/>
              <w:ind w:firstLine="200"/>
              <w:jc w:val="both"/>
              <w:rPr>
                <w:lang w:val="en-US"/>
              </w:rPr>
            </w:pPr>
            <w:r w:rsidRPr="00BE1FA4">
              <w:rPr>
                <w:lang w:val="en-US"/>
              </w:rPr>
              <w:t>Radio resource utilization</w:t>
            </w:r>
          </w:p>
          <w:p w14:paraId="27EBED79" w14:textId="77777777" w:rsidR="00FE50D7" w:rsidRPr="00BE1FA4" w:rsidRDefault="00FE50D7" w:rsidP="00FE50D7">
            <w:pPr>
              <w:pStyle w:val="a0"/>
              <w:numPr>
                <w:ilvl w:val="1"/>
                <w:numId w:val="17"/>
              </w:numPr>
              <w:suppressAutoHyphens/>
              <w:spacing w:after="0" w:line="259" w:lineRule="auto"/>
              <w:ind w:firstLine="200"/>
              <w:jc w:val="both"/>
              <w:rPr>
                <w:lang w:val="en-US"/>
              </w:rPr>
            </w:pPr>
            <w:proofErr w:type="spellStart"/>
            <w:r w:rsidRPr="00BE1FA4">
              <w:rPr>
                <w:lang w:val="en-US"/>
              </w:rPr>
              <w:t>Signalling</w:t>
            </w:r>
            <w:proofErr w:type="spellEnd"/>
            <w:r w:rsidRPr="00BE1FA4">
              <w:rPr>
                <w:lang w:val="en-US"/>
              </w:rPr>
              <w:t xml:space="preserve"> overhead</w:t>
            </w:r>
          </w:p>
          <w:p w14:paraId="2101F015" w14:textId="77777777" w:rsidR="00FE50D7" w:rsidRPr="00BE1FA4" w:rsidRDefault="00FE50D7" w:rsidP="00FE50D7">
            <w:pPr>
              <w:pStyle w:val="a0"/>
              <w:numPr>
                <w:ilvl w:val="1"/>
                <w:numId w:val="17"/>
              </w:numPr>
              <w:suppressAutoHyphens/>
              <w:spacing w:after="0" w:line="259" w:lineRule="auto"/>
              <w:ind w:firstLine="200"/>
              <w:jc w:val="both"/>
              <w:rPr>
                <w:lang w:val="en-US"/>
              </w:rPr>
            </w:pPr>
            <w:r w:rsidRPr="00BE1FA4">
              <w:rPr>
                <w:lang w:val="en-US"/>
              </w:rPr>
              <w:t xml:space="preserve">Operating bands at least </w:t>
            </w:r>
            <w:proofErr w:type="gramStart"/>
            <w:r w:rsidRPr="00BE1FA4">
              <w:rPr>
                <w:lang w:val="en-US"/>
              </w:rPr>
              <w:t>existing</w:t>
            </w:r>
            <w:proofErr w:type="gramEnd"/>
            <w:r w:rsidRPr="00BE1FA4">
              <w:rPr>
                <w:lang w:val="en-US"/>
              </w:rPr>
              <w:t xml:space="preserve"> FR1</w:t>
            </w:r>
          </w:p>
          <w:p w14:paraId="62642726" w14:textId="77777777" w:rsidR="00FE50D7" w:rsidRPr="00BE1FA4" w:rsidRDefault="00FE50D7" w:rsidP="00FE50D7">
            <w:pPr>
              <w:pStyle w:val="a0"/>
              <w:numPr>
                <w:ilvl w:val="1"/>
                <w:numId w:val="17"/>
              </w:numPr>
              <w:suppressAutoHyphens/>
              <w:spacing w:after="0" w:line="259" w:lineRule="auto"/>
              <w:ind w:firstLine="200"/>
              <w:jc w:val="both"/>
              <w:rPr>
                <w:lang w:val="en-US"/>
              </w:rPr>
            </w:pPr>
            <w:r w:rsidRPr="00BE1FA4">
              <w:rPr>
                <w:lang w:val="en-US"/>
              </w:rPr>
              <w:t>Alignment in time/frequency resource (e.g., numerology, RB, slot, symbol, UL/DL direction in TDD operation)</w:t>
            </w:r>
          </w:p>
          <w:p w14:paraId="373ECE9F" w14:textId="77777777" w:rsidR="00FE50D7" w:rsidRPr="00BE1FA4" w:rsidRDefault="00FE50D7" w:rsidP="00FE50D7">
            <w:pPr>
              <w:pStyle w:val="a0"/>
              <w:numPr>
                <w:ilvl w:val="1"/>
                <w:numId w:val="17"/>
              </w:numPr>
              <w:suppressAutoHyphens/>
              <w:spacing w:after="0" w:line="259" w:lineRule="auto"/>
              <w:ind w:firstLine="200"/>
              <w:jc w:val="both"/>
              <w:rPr>
                <w:lang w:val="en-US"/>
              </w:rPr>
            </w:pPr>
            <w:r w:rsidRPr="00BE1FA4">
              <w:rPr>
                <w:lang w:val="en-US"/>
              </w:rPr>
              <w:t>Reliance on availability of specific NR functionalities</w:t>
            </w:r>
          </w:p>
          <w:p w14:paraId="2CA324D2" w14:textId="33AD0539" w:rsidR="00FE50D7" w:rsidRPr="00FE50D7" w:rsidRDefault="00FE50D7" w:rsidP="00FE50D7">
            <w:pPr>
              <w:pStyle w:val="a0"/>
              <w:spacing w:after="0"/>
              <w:ind w:left="442" w:firstLine="198"/>
              <w:rPr>
                <w:rFonts w:eastAsiaTheme="minorEastAsia"/>
                <w:lang w:val="en-US" w:eastAsia="ko-KR"/>
              </w:rPr>
            </w:pPr>
            <w:r w:rsidRPr="001733E8">
              <w:rPr>
                <w:lang w:val="en-US"/>
              </w:rPr>
              <w:t>Note: Focus on existing NR deployments (NW and UE)</w:t>
            </w:r>
          </w:p>
        </w:tc>
      </w:tr>
    </w:tbl>
    <w:p w14:paraId="50944CA1" w14:textId="44B38A49" w:rsidR="00FE50D7" w:rsidRPr="00245102" w:rsidRDefault="00FE50D7" w:rsidP="00FE50D7">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Regarding the </w:t>
      </w:r>
      <w:r>
        <w:rPr>
          <w:rFonts w:ascii="Times New Roman" w:hAnsi="Times New Roman"/>
          <w:color w:val="000000"/>
          <w:sz w:val="22"/>
        </w:rPr>
        <w:t>“</w:t>
      </w:r>
      <w:r>
        <w:rPr>
          <w:rFonts w:ascii="Times New Roman" w:hAnsi="Times New Roman" w:hint="eastAsia"/>
          <w:color w:val="000000"/>
          <w:sz w:val="22"/>
        </w:rPr>
        <w:t>signaling overhead</w:t>
      </w:r>
      <w:r>
        <w:rPr>
          <w:rFonts w:ascii="Times New Roman" w:hAnsi="Times New Roman"/>
          <w:color w:val="000000"/>
          <w:sz w:val="22"/>
        </w:rPr>
        <w:t>”</w:t>
      </w:r>
      <w:r>
        <w:rPr>
          <w:rFonts w:ascii="Times New Roman" w:hAnsi="Times New Roman" w:hint="eastAsia"/>
          <w:color w:val="000000"/>
          <w:sz w:val="22"/>
        </w:rPr>
        <w:t xml:space="preserve"> issue, which kinds of signaling will be studied/specified has to be studied, and such signaling can be discussed after how to support MRSS in the 5G-6G shared spectrum (e.g., TDM, FDM, and dynamic sharing). In other words, w</w:t>
      </w:r>
      <w:r w:rsidRPr="00245102">
        <w:rPr>
          <w:rFonts w:ascii="Times New Roman" w:hAnsi="Times New Roman"/>
          <w:color w:val="000000"/>
          <w:sz w:val="22"/>
        </w:rPr>
        <w:t>hen both 5G NR UEs and 6GR UEs access the same MRSS carrier, it is necessary to study whether and how to support multiplexing of UEs operating under different RATs.</w:t>
      </w:r>
      <w:r>
        <w:rPr>
          <w:rFonts w:ascii="Times New Roman" w:hAnsi="Times New Roman" w:hint="eastAsia"/>
          <w:color w:val="000000"/>
          <w:sz w:val="22"/>
        </w:rPr>
        <w:t xml:space="preserve"> </w:t>
      </w:r>
      <w:r w:rsidRPr="00245102">
        <w:rPr>
          <w:rFonts w:ascii="Times New Roman" w:hAnsi="Times New Roman"/>
          <w:color w:val="000000"/>
          <w:sz w:val="22"/>
        </w:rPr>
        <w:t xml:space="preserve">In 5G NR, LTE-NR </w:t>
      </w:r>
      <w:r>
        <w:rPr>
          <w:rFonts w:ascii="Times New Roman" w:hAnsi="Times New Roman" w:hint="eastAsia"/>
          <w:color w:val="000000"/>
          <w:sz w:val="22"/>
        </w:rPr>
        <w:t>d</w:t>
      </w:r>
      <w:r w:rsidRPr="00245102">
        <w:rPr>
          <w:rFonts w:ascii="Times New Roman" w:hAnsi="Times New Roman"/>
          <w:color w:val="000000"/>
          <w:sz w:val="22"/>
        </w:rPr>
        <w:t xml:space="preserve">ynamic </w:t>
      </w:r>
      <w:r>
        <w:rPr>
          <w:rFonts w:ascii="Times New Roman" w:hAnsi="Times New Roman" w:hint="eastAsia"/>
          <w:color w:val="000000"/>
          <w:sz w:val="22"/>
        </w:rPr>
        <w:t>s</w:t>
      </w:r>
      <w:r w:rsidRPr="00245102">
        <w:rPr>
          <w:rFonts w:ascii="Times New Roman" w:hAnsi="Times New Roman"/>
          <w:color w:val="000000"/>
          <w:sz w:val="22"/>
        </w:rPr>
        <w:t xml:space="preserve">pectrum </w:t>
      </w:r>
      <w:r>
        <w:rPr>
          <w:rFonts w:ascii="Times New Roman" w:hAnsi="Times New Roman" w:hint="eastAsia"/>
          <w:color w:val="000000"/>
          <w:sz w:val="22"/>
        </w:rPr>
        <w:t>s</w:t>
      </w:r>
      <w:r w:rsidRPr="00245102">
        <w:rPr>
          <w:rFonts w:ascii="Times New Roman" w:hAnsi="Times New Roman"/>
          <w:color w:val="000000"/>
          <w:sz w:val="22"/>
        </w:rPr>
        <w:t>haring (DSS) was introduced to enable LTE and NR UEs to share spectrum dynamically</w:t>
      </w:r>
      <w:r>
        <w:rPr>
          <w:rFonts w:ascii="Times New Roman" w:hAnsi="Times New Roman" w:hint="eastAsia"/>
          <w:color w:val="000000"/>
          <w:sz w:val="22"/>
        </w:rPr>
        <w:t>, which is beneficial in terms of spectrum efficiency</w:t>
      </w:r>
      <w:r w:rsidRPr="00245102">
        <w:rPr>
          <w:rFonts w:ascii="Times New Roman" w:hAnsi="Times New Roman"/>
          <w:color w:val="000000"/>
          <w:sz w:val="22"/>
        </w:rPr>
        <w:t xml:space="preserve">. This was achieved by signaling NR UE to treat certain resources as ‘reserved’, which are not usable for PDSCH reception. These reserved resources can be indicated at either the </w:t>
      </w:r>
      <w:r>
        <w:rPr>
          <w:rFonts w:ascii="Times New Roman" w:hAnsi="Times New Roman" w:hint="eastAsia"/>
          <w:color w:val="000000"/>
          <w:sz w:val="22"/>
        </w:rPr>
        <w:t>RE</w:t>
      </w:r>
      <w:r w:rsidRPr="00245102">
        <w:rPr>
          <w:rFonts w:ascii="Times New Roman" w:hAnsi="Times New Roman"/>
          <w:color w:val="000000"/>
          <w:sz w:val="22"/>
        </w:rPr>
        <w:t xml:space="preserve"> level or the </w:t>
      </w:r>
      <w:r>
        <w:rPr>
          <w:rFonts w:ascii="Times New Roman" w:hAnsi="Times New Roman" w:hint="eastAsia"/>
          <w:color w:val="000000"/>
          <w:sz w:val="22"/>
        </w:rPr>
        <w:t>RB</w:t>
      </w:r>
      <w:r w:rsidRPr="00245102">
        <w:rPr>
          <w:rFonts w:ascii="Times New Roman" w:hAnsi="Times New Roman"/>
          <w:color w:val="000000"/>
          <w:sz w:val="22"/>
        </w:rPr>
        <w:t xml:space="preserve"> level</w:t>
      </w:r>
      <w:r>
        <w:rPr>
          <w:rFonts w:ascii="Times New Roman" w:hAnsi="Times New Roman" w:hint="eastAsia"/>
          <w:color w:val="000000"/>
          <w:sz w:val="22"/>
        </w:rPr>
        <w:t xml:space="preserve"> to </w:t>
      </w:r>
      <w:r>
        <w:rPr>
          <w:rFonts w:ascii="Times New Roman" w:hAnsi="Times New Roman"/>
          <w:color w:val="000000"/>
          <w:sz w:val="22"/>
        </w:rPr>
        <w:t>guarantee</w:t>
      </w:r>
      <w:r>
        <w:rPr>
          <w:rFonts w:ascii="Times New Roman" w:hAnsi="Times New Roman" w:hint="eastAsia"/>
          <w:color w:val="000000"/>
          <w:sz w:val="22"/>
        </w:rPr>
        <w:t xml:space="preserve"> LTE UE of CRS/sync </w:t>
      </w:r>
      <w:r>
        <w:rPr>
          <w:rFonts w:ascii="Times New Roman" w:hAnsi="Times New Roman"/>
          <w:color w:val="000000"/>
          <w:sz w:val="22"/>
        </w:rPr>
        <w:t>signal</w:t>
      </w:r>
      <w:r>
        <w:rPr>
          <w:rFonts w:ascii="Times New Roman" w:hAnsi="Times New Roman" w:hint="eastAsia"/>
          <w:color w:val="000000"/>
          <w:sz w:val="22"/>
        </w:rPr>
        <w:t xml:space="preserve"> reception</w:t>
      </w:r>
      <w:r w:rsidRPr="00245102">
        <w:rPr>
          <w:rFonts w:ascii="Times New Roman" w:hAnsi="Times New Roman"/>
          <w:color w:val="000000"/>
          <w:sz w:val="22"/>
        </w:rPr>
        <w:t>.</w:t>
      </w:r>
      <w:r>
        <w:rPr>
          <w:rFonts w:ascii="Times New Roman" w:hAnsi="Times New Roman" w:hint="eastAsia"/>
          <w:color w:val="000000"/>
          <w:sz w:val="22"/>
        </w:rPr>
        <w:t xml:space="preserve"> If a </w:t>
      </w:r>
      <w:r>
        <w:rPr>
          <w:rFonts w:ascii="Times New Roman" w:hAnsi="Times New Roman"/>
          <w:color w:val="000000"/>
          <w:sz w:val="22"/>
        </w:rPr>
        <w:t>NR</w:t>
      </w:r>
      <w:r>
        <w:rPr>
          <w:rFonts w:ascii="Times New Roman" w:hAnsi="Times New Roman" w:hint="eastAsia"/>
          <w:color w:val="000000"/>
          <w:sz w:val="22"/>
        </w:rPr>
        <w:t xml:space="preserve"> UE is indicated with reserved resources, the NR UE receives PDSCH by rate-matching around those reserved resources.</w:t>
      </w:r>
    </w:p>
    <w:p w14:paraId="644C9E45" w14:textId="77777777" w:rsidR="00FE50D7" w:rsidRDefault="00FE50D7" w:rsidP="00FE50D7">
      <w:pPr>
        <w:wordWrap/>
        <w:spacing w:after="120" w:line="276" w:lineRule="auto"/>
        <w:rPr>
          <w:rFonts w:ascii="Times New Roman" w:hAnsi="Times New Roman"/>
          <w:color w:val="000000"/>
          <w:sz w:val="22"/>
        </w:rPr>
      </w:pPr>
      <w:r w:rsidRPr="00245102">
        <w:rPr>
          <w:rFonts w:ascii="Times New Roman" w:hAnsi="Times New Roman"/>
          <w:color w:val="000000"/>
          <w:sz w:val="22"/>
        </w:rPr>
        <w:t>For 6GR, similar or enhanced mechanisms may be considered to support efficient multiplexing of UEs across different RATs on MRSS carriers.</w:t>
      </w:r>
      <w:r>
        <w:rPr>
          <w:rFonts w:ascii="Times New Roman" w:hAnsi="Times New Roman" w:hint="eastAsia"/>
          <w:color w:val="000000"/>
          <w:sz w:val="22"/>
        </w:rPr>
        <w:t xml:space="preserve"> To support </w:t>
      </w:r>
      <w:r>
        <w:rPr>
          <w:rFonts w:ascii="Times New Roman" w:hAnsi="Times New Roman"/>
          <w:color w:val="000000"/>
          <w:sz w:val="22"/>
        </w:rPr>
        <w:t>such</w:t>
      </w:r>
      <w:r>
        <w:rPr>
          <w:rFonts w:ascii="Times New Roman" w:hAnsi="Times New Roman" w:hint="eastAsia"/>
          <w:color w:val="000000"/>
          <w:sz w:val="22"/>
        </w:rPr>
        <w:t xml:space="preserve"> multiplexing, two options can be studied </w:t>
      </w:r>
      <w:r>
        <w:rPr>
          <w:rFonts w:ascii="Times New Roman" w:hAnsi="Times New Roman"/>
          <w:color w:val="000000"/>
          <w:sz w:val="22"/>
        </w:rPr>
        <w:t>from the RAN1</w:t>
      </w:r>
      <w:r>
        <w:rPr>
          <w:rFonts w:ascii="Times New Roman" w:hAnsi="Times New Roman" w:hint="eastAsia"/>
          <w:color w:val="000000"/>
          <w:sz w:val="22"/>
        </w:rPr>
        <w:t xml:space="preserve"> perspective.</w:t>
      </w:r>
    </w:p>
    <w:p w14:paraId="6A60987A" w14:textId="77777777" w:rsidR="00FE50D7" w:rsidRPr="00743258" w:rsidRDefault="00FE50D7" w:rsidP="00FE50D7">
      <w:pPr>
        <w:pStyle w:val="ac"/>
        <w:numPr>
          <w:ilvl w:val="0"/>
          <w:numId w:val="16"/>
        </w:numPr>
        <w:spacing w:after="120" w:line="276" w:lineRule="auto"/>
        <w:ind w:leftChars="0" w:left="714" w:hanging="357"/>
        <w:rPr>
          <w:rFonts w:ascii="Times New Roman" w:hAnsi="Times New Roman"/>
          <w:color w:val="000000"/>
          <w:sz w:val="22"/>
          <w:u w:val="single"/>
        </w:rPr>
      </w:pPr>
      <w:r w:rsidRPr="00743258">
        <w:rPr>
          <w:rFonts w:ascii="Times New Roman" w:hAnsi="Times New Roman" w:hint="eastAsia"/>
          <w:color w:val="000000"/>
          <w:sz w:val="22"/>
          <w:u w:val="single"/>
        </w:rPr>
        <w:t>Option 1:</w:t>
      </w:r>
      <w:r w:rsidRPr="00743258">
        <w:rPr>
          <w:rFonts w:ascii="Times New Roman" w:hAnsi="Times New Roman" w:hint="eastAsia"/>
          <w:color w:val="000000"/>
          <w:sz w:val="22"/>
          <w:u w:val="single"/>
          <w:lang w:eastAsia="ko-KR"/>
        </w:rPr>
        <w:t xml:space="preserve"> Signal/channel sharing</w:t>
      </w:r>
    </w:p>
    <w:p w14:paraId="16C6713D" w14:textId="77777777" w:rsidR="00FE50D7" w:rsidRPr="00743258" w:rsidRDefault="00FE50D7" w:rsidP="00FE50D7">
      <w:pPr>
        <w:tabs>
          <w:tab w:val="num" w:pos="720"/>
        </w:tabs>
        <w:spacing w:after="120" w:line="276" w:lineRule="auto"/>
        <w:ind w:left="357"/>
        <w:rPr>
          <w:rFonts w:ascii="Times New Roman" w:hAnsi="Times New Roman"/>
          <w:color w:val="000000"/>
          <w:sz w:val="22"/>
        </w:rPr>
      </w:pPr>
      <w:r w:rsidRPr="00743258">
        <w:rPr>
          <w:rFonts w:ascii="Times New Roman" w:hAnsi="Times New Roman"/>
          <w:color w:val="000000"/>
          <w:sz w:val="22"/>
        </w:rPr>
        <w:t xml:space="preserve">For a 6GR UE operating on an MRSS carrier, certain signals or channels originally defined for 5G NR UE may be shared. For </w:t>
      </w:r>
      <w:r>
        <w:rPr>
          <w:rFonts w:ascii="Times New Roman" w:hAnsi="Times New Roman" w:hint="eastAsia"/>
          <w:color w:val="000000"/>
          <w:sz w:val="22"/>
        </w:rPr>
        <w:t xml:space="preserve">instance, </w:t>
      </w:r>
      <w:r w:rsidRPr="00743258">
        <w:rPr>
          <w:rFonts w:ascii="Times New Roman" w:hAnsi="Times New Roman"/>
          <w:color w:val="000000"/>
          <w:sz w:val="22"/>
        </w:rPr>
        <w:t>5G NR SSB used for RRM, RLM, and BM can be shared with 6GR UE</w:t>
      </w:r>
      <w:r>
        <w:rPr>
          <w:rFonts w:ascii="Times New Roman" w:hAnsi="Times New Roman" w:hint="eastAsia"/>
          <w:color w:val="000000"/>
          <w:sz w:val="22"/>
        </w:rPr>
        <w:t>, while</w:t>
      </w:r>
      <w:r w:rsidRPr="00743258">
        <w:rPr>
          <w:rFonts w:ascii="Times New Roman" w:hAnsi="Times New Roman"/>
          <w:color w:val="000000"/>
          <w:sz w:val="22"/>
        </w:rPr>
        <w:t xml:space="preserve"> SSB for initial access remains exclusive to 5G NR UE.</w:t>
      </w:r>
      <w:r>
        <w:rPr>
          <w:rFonts w:ascii="Times New Roman" w:hAnsi="Times New Roman" w:hint="eastAsia"/>
          <w:color w:val="000000"/>
          <w:sz w:val="22"/>
        </w:rPr>
        <w:t xml:space="preserve"> </w:t>
      </w:r>
      <w:r w:rsidRPr="00743258">
        <w:rPr>
          <w:rFonts w:ascii="Times New Roman" w:hAnsi="Times New Roman"/>
          <w:color w:val="000000"/>
          <w:sz w:val="22"/>
        </w:rPr>
        <w:t>Additionally, 5G NR CSI-RS can be shared with 6GR UE to support downlink channel feedback.</w:t>
      </w:r>
      <w:r>
        <w:rPr>
          <w:rFonts w:ascii="Times New Roman" w:hAnsi="Times New Roman" w:hint="eastAsia"/>
          <w:color w:val="000000"/>
          <w:sz w:val="22"/>
        </w:rPr>
        <w:t xml:space="preserve"> </w:t>
      </w:r>
      <w:r w:rsidRPr="00743258">
        <w:rPr>
          <w:rFonts w:ascii="Times New Roman" w:hAnsi="Times New Roman"/>
          <w:color w:val="000000"/>
          <w:sz w:val="22"/>
        </w:rPr>
        <w:t>To enable this, the CSI reporting framework may need to be further studied to support shared CSI-RS resources among UEs operating under different RATs.</w:t>
      </w:r>
    </w:p>
    <w:p w14:paraId="55F300BC" w14:textId="77777777" w:rsidR="00FE50D7" w:rsidRPr="002832AD" w:rsidRDefault="00FE50D7" w:rsidP="00FE50D7">
      <w:pPr>
        <w:pStyle w:val="ac"/>
        <w:numPr>
          <w:ilvl w:val="0"/>
          <w:numId w:val="16"/>
        </w:numPr>
        <w:spacing w:after="120" w:line="276" w:lineRule="auto"/>
        <w:ind w:leftChars="0" w:left="714" w:hanging="357"/>
        <w:rPr>
          <w:rFonts w:ascii="Times New Roman" w:hAnsi="Times New Roman"/>
          <w:color w:val="000000"/>
          <w:sz w:val="22"/>
          <w:u w:val="single"/>
        </w:rPr>
      </w:pPr>
      <w:r w:rsidRPr="002832AD">
        <w:rPr>
          <w:rFonts w:ascii="Times New Roman" w:hAnsi="Times New Roman" w:hint="eastAsia"/>
          <w:color w:val="000000"/>
          <w:sz w:val="22"/>
          <w:u w:val="single"/>
          <w:lang w:eastAsia="ko-KR"/>
        </w:rPr>
        <w:t>Option 2: Rate-matching</w:t>
      </w:r>
    </w:p>
    <w:p w14:paraId="66700263" w14:textId="77777777" w:rsidR="00FE50D7" w:rsidRDefault="00FE50D7" w:rsidP="00FE50D7">
      <w:pPr>
        <w:spacing w:after="120" w:line="276" w:lineRule="auto"/>
        <w:ind w:left="360"/>
        <w:rPr>
          <w:rFonts w:ascii="Times New Roman" w:hAnsi="Times New Roman"/>
          <w:color w:val="000000"/>
          <w:sz w:val="22"/>
        </w:rPr>
      </w:pPr>
      <w:r>
        <w:rPr>
          <w:rFonts w:ascii="Times New Roman" w:hAnsi="Times New Roman" w:hint="eastAsia"/>
          <w:color w:val="000000"/>
          <w:sz w:val="22"/>
        </w:rPr>
        <w:t xml:space="preserve">Similar with 4G-5G DSS, signals or channels for 5G NR UE can be indicated to 6GR UE as reserved </w:t>
      </w:r>
      <w:r>
        <w:rPr>
          <w:rFonts w:ascii="Times New Roman" w:hAnsi="Times New Roman" w:hint="eastAsia"/>
          <w:color w:val="000000"/>
          <w:sz w:val="22"/>
        </w:rPr>
        <w:lastRenderedPageBreak/>
        <w:t xml:space="preserve">resources </w:t>
      </w:r>
      <w:r>
        <w:rPr>
          <w:rFonts w:ascii="Times New Roman" w:hAnsi="Times New Roman"/>
          <w:color w:val="000000"/>
          <w:sz w:val="22"/>
        </w:rPr>
        <w:t>that</w:t>
      </w:r>
      <w:r>
        <w:rPr>
          <w:rFonts w:ascii="Times New Roman" w:hAnsi="Times New Roman" w:hint="eastAsia"/>
          <w:color w:val="000000"/>
          <w:sz w:val="22"/>
        </w:rPr>
        <w:t xml:space="preserve"> </w:t>
      </w:r>
      <w:r>
        <w:rPr>
          <w:rFonts w:ascii="Times New Roman" w:hAnsi="Times New Roman"/>
          <w:color w:val="000000"/>
          <w:sz w:val="22"/>
        </w:rPr>
        <w:t>are not</w:t>
      </w:r>
      <w:r>
        <w:rPr>
          <w:rFonts w:ascii="Times New Roman" w:hAnsi="Times New Roman" w:hint="eastAsia"/>
          <w:color w:val="000000"/>
          <w:sz w:val="22"/>
        </w:rPr>
        <w:t xml:space="preserve"> available. For instance, a set of always-on </w:t>
      </w:r>
      <w:r>
        <w:rPr>
          <w:rFonts w:ascii="Times New Roman" w:hAnsi="Times New Roman"/>
          <w:color w:val="000000"/>
          <w:sz w:val="22"/>
        </w:rPr>
        <w:t>signal</w:t>
      </w:r>
      <w:r>
        <w:rPr>
          <w:rFonts w:ascii="Times New Roman" w:hAnsi="Times New Roman" w:hint="eastAsia"/>
          <w:color w:val="000000"/>
          <w:sz w:val="22"/>
        </w:rPr>
        <w:t xml:space="preserve">s for 5G NR UE (e.g., SSB for initial access) can be configured as reserved for 6GR UE. Additionally, on-demand signals and/or common signals for 5G NR UE </w:t>
      </w:r>
      <w:r>
        <w:rPr>
          <w:rFonts w:ascii="Times New Roman" w:hAnsi="Times New Roman"/>
          <w:color w:val="000000"/>
          <w:sz w:val="22"/>
        </w:rPr>
        <w:t>can</w:t>
      </w:r>
      <w:r>
        <w:rPr>
          <w:rFonts w:ascii="Times New Roman" w:hAnsi="Times New Roman" w:hint="eastAsia"/>
          <w:color w:val="000000"/>
          <w:sz w:val="22"/>
        </w:rPr>
        <w:t xml:space="preserve"> be configured as reserved resources for 6GR UE. In this case, such reserved resources are not necessarily indicated as always reserved. Note that </w:t>
      </w:r>
      <w:r>
        <w:rPr>
          <w:rFonts w:ascii="Times New Roman" w:hAnsi="Times New Roman"/>
          <w:color w:val="000000"/>
          <w:sz w:val="22"/>
        </w:rPr>
        <w:t>the rate</w:t>
      </w:r>
      <w:r>
        <w:rPr>
          <w:rFonts w:ascii="Times New Roman" w:hAnsi="Times New Roman" w:hint="eastAsia"/>
          <w:color w:val="000000"/>
          <w:sz w:val="22"/>
        </w:rPr>
        <w:t>-matching mechanism was specified only for DL reception for 4G-5G DSS. For 6GR, RAN1 can study rate-matching mechanism not only for DL reception, but also for UL transmission.</w:t>
      </w:r>
    </w:p>
    <w:p w14:paraId="471A69BB" w14:textId="5F0C2D4C" w:rsidR="00BC23EE" w:rsidRPr="00BC23EE" w:rsidRDefault="004959BD" w:rsidP="00BC23EE">
      <w:pPr>
        <w:spacing w:after="120" w:line="276" w:lineRule="auto"/>
        <w:ind w:left="360"/>
        <w:rPr>
          <w:rFonts w:ascii="Times New Roman" w:hAnsi="Times New Roman"/>
          <w:color w:val="000000"/>
          <w:sz w:val="22"/>
        </w:rPr>
      </w:pPr>
      <w:r>
        <w:rPr>
          <w:rFonts w:ascii="Times New Roman" w:hAnsi="Times New Roman" w:hint="eastAsia"/>
          <w:color w:val="000000"/>
          <w:sz w:val="22"/>
        </w:rPr>
        <w:t>Additionally, t</w:t>
      </w:r>
      <w:r w:rsidR="00BC23EE" w:rsidRPr="00BC23EE">
        <w:rPr>
          <w:rFonts w:ascii="Times New Roman" w:hAnsi="Times New Roman"/>
          <w:color w:val="000000"/>
          <w:sz w:val="22"/>
        </w:rPr>
        <w:t xml:space="preserve">o support this in MRSS, reserved 5G NR RS resources (e.g., SSB, CSI-RS, DMRS, etc.) can be conveyed to 6GR UE through layered signaling mechanisms, including RRC for static RE-level </w:t>
      </w:r>
      <w:r w:rsidR="006E508D">
        <w:rPr>
          <w:rFonts w:ascii="Times New Roman" w:hAnsi="Times New Roman" w:hint="eastAsia"/>
          <w:color w:val="000000"/>
          <w:sz w:val="22"/>
        </w:rPr>
        <w:t>bitmap</w:t>
      </w:r>
      <w:r w:rsidR="00BC23EE" w:rsidRPr="00BC23EE">
        <w:rPr>
          <w:rFonts w:ascii="Times New Roman" w:hAnsi="Times New Roman"/>
          <w:color w:val="000000"/>
          <w:sz w:val="22"/>
        </w:rPr>
        <w:t xml:space="preserve"> or resource pool configurations of periodic RS, MAC CE for semi-persistent activation/deactivation at RB-level for dynamic RS updates, and DCI for aperiodic/dynamic triggering at RB/symbol-level to handle real-time on-demand signals. This approach extends DSS by covering 5G NR's dynamic RS characteristics, allowing 6GR UE to precisely rate-matching around reserved resources while maintaining spectrum efficiency. Furthermore, when SCS differs between 5G and 6G, conditional inclusion of SCS information in resource pool formats can facilitate time-domain alignment and symbol boundary correction without unnecessary overhead in bitmap-based transmissions, ensuring compatibility across numerologies as per RAN1 agreements on SCS options.</w:t>
      </w:r>
    </w:p>
    <w:p w14:paraId="02D7FB81" w14:textId="79EAF2CC" w:rsidR="00BC23EE" w:rsidRPr="00BC23EE" w:rsidRDefault="00BC23EE" w:rsidP="00BC23EE">
      <w:pPr>
        <w:pStyle w:val="a0"/>
        <w:numPr>
          <w:ilvl w:val="0"/>
          <w:numId w:val="2"/>
        </w:numPr>
        <w:spacing w:before="240" w:line="276" w:lineRule="auto"/>
        <w:ind w:left="431" w:hanging="403"/>
        <w:jc w:val="both"/>
        <w:rPr>
          <w:rFonts w:eastAsiaTheme="minorEastAsia"/>
          <w:b/>
          <w:bCs/>
          <w:i/>
          <w:iCs/>
          <w:sz w:val="22"/>
          <w:szCs w:val="22"/>
          <w:lang w:eastAsia="ko-KR"/>
        </w:rPr>
      </w:pPr>
      <w:r w:rsidRPr="00BC23EE">
        <w:rPr>
          <w:rFonts w:eastAsiaTheme="minorEastAsia"/>
          <w:b/>
          <w:bCs/>
          <w:i/>
          <w:iCs/>
          <w:sz w:val="22"/>
          <w:szCs w:val="22"/>
          <w:lang w:eastAsia="ko-KR"/>
        </w:rPr>
        <w:t xml:space="preserve"> Observation </w:t>
      </w:r>
      <w:r>
        <w:rPr>
          <w:rFonts w:eastAsiaTheme="minorEastAsia" w:hint="eastAsia"/>
          <w:b/>
          <w:bCs/>
          <w:i/>
          <w:iCs/>
          <w:sz w:val="22"/>
          <w:szCs w:val="22"/>
          <w:lang w:eastAsia="ko-KR"/>
        </w:rPr>
        <w:t>3</w:t>
      </w:r>
      <w:r w:rsidRPr="00BC23EE">
        <w:rPr>
          <w:rFonts w:eastAsiaTheme="minorEastAsia"/>
          <w:b/>
          <w:bCs/>
          <w:i/>
          <w:iCs/>
          <w:sz w:val="22"/>
          <w:szCs w:val="22"/>
          <w:lang w:eastAsia="ko-KR"/>
        </w:rPr>
        <w:t xml:space="preserve">: Legacy DSS rate-matching (e.g., </w:t>
      </w:r>
      <w:proofErr w:type="spellStart"/>
      <w:r w:rsidRPr="00BC23EE">
        <w:rPr>
          <w:rFonts w:eastAsiaTheme="minorEastAsia"/>
          <w:b/>
          <w:bCs/>
          <w:i/>
          <w:iCs/>
          <w:sz w:val="22"/>
          <w:szCs w:val="22"/>
          <w:lang w:eastAsia="ko-KR"/>
        </w:rPr>
        <w:t>RateMatchPatternLTE</w:t>
      </w:r>
      <w:proofErr w:type="spellEnd"/>
      <w:r w:rsidRPr="00BC23EE">
        <w:rPr>
          <w:rFonts w:eastAsiaTheme="minorEastAsia"/>
          <w:b/>
          <w:bCs/>
          <w:i/>
          <w:iCs/>
          <w:sz w:val="22"/>
          <w:szCs w:val="22"/>
          <w:lang w:eastAsia="ko-KR"/>
        </w:rPr>
        <w:t>-CRS) is LTE CRS-centric and lacks support for 5G NR dynamic RS (e.g., aperiodic/semi-persistent CSI-RS) and SCS misalignment, leading to inefficient resource avoidance in MRSS with differing numerologies.</w:t>
      </w:r>
    </w:p>
    <w:p w14:paraId="721884DA" w14:textId="0E746D9E" w:rsidR="00FE50D7" w:rsidRPr="00B8466F" w:rsidRDefault="00FE50D7" w:rsidP="00FE50D7">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034793">
        <w:rPr>
          <w:rFonts w:eastAsiaTheme="minorEastAsia" w:hint="eastAsia"/>
          <w:b/>
          <w:bCs/>
          <w:i/>
          <w:iCs/>
          <w:sz w:val="22"/>
          <w:szCs w:val="22"/>
          <w:lang w:eastAsia="ko-KR"/>
        </w:rPr>
        <w:t>4</w:t>
      </w:r>
      <w:r w:rsidRPr="00B8466F">
        <w:rPr>
          <w:rFonts w:eastAsiaTheme="minorEastAsia" w:hint="eastAsia"/>
          <w:b/>
          <w:bCs/>
          <w:i/>
          <w:iCs/>
          <w:sz w:val="22"/>
          <w:szCs w:val="22"/>
          <w:lang w:eastAsia="ko-KR"/>
        </w:rPr>
        <w:t>: RAN1 to study dynamic multiplexing of 5G NR UE and 6GR UE both in time and frequency domain</w:t>
      </w:r>
      <w:r w:rsidR="0059249B">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31AD86D3" w14:textId="77777777" w:rsidR="00FE50D7" w:rsidRPr="00CF2FD6" w:rsidRDefault="00FE50D7" w:rsidP="00FE50D7">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691A0838" w14:textId="23CE728D" w:rsidR="00FE50D7" w:rsidRPr="00BC23EE" w:rsidRDefault="00FE50D7" w:rsidP="00FE50D7">
      <w:pPr>
        <w:pStyle w:val="a0"/>
        <w:numPr>
          <w:ilvl w:val="1"/>
          <w:numId w:val="2"/>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w:t>
      </w:r>
      <w:r w:rsidR="00BC23EE">
        <w:rPr>
          <w:rFonts w:eastAsiaTheme="minorEastAsia" w:hint="eastAsia"/>
          <w:b/>
          <w:bCs/>
          <w:i/>
          <w:iCs/>
          <w:sz w:val="22"/>
          <w:szCs w:val="22"/>
          <w:lang w:eastAsia="ko-KR"/>
        </w:rPr>
        <w:t>,</w:t>
      </w:r>
      <w:r>
        <w:rPr>
          <w:rFonts w:eastAsiaTheme="minorEastAsia" w:hint="eastAsia"/>
          <w:b/>
          <w:bCs/>
          <w:i/>
          <w:iCs/>
          <w:sz w:val="22"/>
          <w:szCs w:val="22"/>
          <w:lang w:eastAsia="ko-KR"/>
        </w:rPr>
        <w:t xml:space="preserve"> on-demand/common signal</w:t>
      </w:r>
      <w:r w:rsidR="00BC23EE">
        <w:rPr>
          <w:rFonts w:eastAsiaTheme="minorEastAsia" w:hint="eastAsia"/>
          <w:b/>
          <w:bCs/>
          <w:i/>
          <w:iCs/>
          <w:sz w:val="22"/>
          <w:szCs w:val="22"/>
          <w:lang w:eastAsia="ko-KR"/>
        </w:rPr>
        <w:t>, and CSI-RS</w:t>
      </w:r>
      <w:r>
        <w:rPr>
          <w:rFonts w:eastAsiaTheme="minorEastAsia" w:hint="eastAsia"/>
          <w:b/>
          <w:bCs/>
          <w:i/>
          <w:iCs/>
          <w:sz w:val="22"/>
          <w:szCs w:val="22"/>
          <w:lang w:eastAsia="ko-KR"/>
        </w:rPr>
        <w:t>.</w:t>
      </w:r>
    </w:p>
    <w:p w14:paraId="7456248E" w14:textId="5DBE2DEF" w:rsidR="00BC23EE" w:rsidRPr="00BC23EE" w:rsidRDefault="00BC23EE" w:rsidP="00BC23EE">
      <w:pPr>
        <w:pStyle w:val="a0"/>
        <w:numPr>
          <w:ilvl w:val="2"/>
          <w:numId w:val="2"/>
        </w:numPr>
        <w:spacing w:after="0" w:line="276" w:lineRule="auto"/>
        <w:ind w:left="1786" w:hanging="442"/>
        <w:jc w:val="both"/>
        <w:rPr>
          <w:rFonts w:eastAsiaTheme="minorEastAsia"/>
          <w:b/>
          <w:bCs/>
          <w:i/>
          <w:iCs/>
          <w:sz w:val="22"/>
        </w:rPr>
      </w:pPr>
      <w:r w:rsidRPr="00BC23EE">
        <w:rPr>
          <w:rFonts w:eastAsiaTheme="minorEastAsia"/>
          <w:b/>
          <w:bCs/>
          <w:i/>
          <w:iCs/>
          <w:sz w:val="22"/>
        </w:rPr>
        <w:t>Option 2</w:t>
      </w:r>
      <w:r>
        <w:rPr>
          <w:rFonts w:eastAsiaTheme="minorEastAsia" w:hint="eastAsia"/>
          <w:b/>
          <w:bCs/>
          <w:i/>
          <w:iCs/>
          <w:sz w:val="22"/>
          <w:lang w:eastAsia="ko-KR"/>
        </w:rPr>
        <w:t>-</w:t>
      </w:r>
      <w:r w:rsidRPr="00BC23EE">
        <w:rPr>
          <w:rFonts w:eastAsiaTheme="minorEastAsia"/>
          <w:b/>
          <w:bCs/>
          <w:i/>
          <w:iCs/>
          <w:sz w:val="22"/>
        </w:rPr>
        <w:t xml:space="preserve">1: RRC-level configuration - Study how existing configuration mechanisms (e.g., RE-level </w:t>
      </w:r>
      <w:r w:rsidR="006E508D">
        <w:rPr>
          <w:rFonts w:eastAsiaTheme="minorEastAsia" w:hint="eastAsia"/>
          <w:b/>
          <w:bCs/>
          <w:i/>
          <w:iCs/>
          <w:sz w:val="22"/>
          <w:lang w:eastAsia="ko-KR"/>
        </w:rPr>
        <w:t>bitmap</w:t>
      </w:r>
      <w:r w:rsidRPr="00BC23EE">
        <w:rPr>
          <w:rFonts w:eastAsiaTheme="minorEastAsia"/>
          <w:b/>
          <w:bCs/>
          <w:i/>
          <w:iCs/>
          <w:sz w:val="22"/>
        </w:rPr>
        <w:t xml:space="preserve"> for RS resource reservation) can be extended or reused to indicate reserved 5G NR resource positions to 6G UEs.</w:t>
      </w:r>
    </w:p>
    <w:p w14:paraId="4A574DFD" w14:textId="6833DBDB" w:rsidR="00BC23EE" w:rsidRPr="00BC23EE" w:rsidRDefault="00BC23EE" w:rsidP="00023957">
      <w:pPr>
        <w:pStyle w:val="a0"/>
        <w:numPr>
          <w:ilvl w:val="2"/>
          <w:numId w:val="2"/>
        </w:numPr>
        <w:spacing w:after="0" w:line="276" w:lineRule="auto"/>
        <w:jc w:val="both"/>
        <w:rPr>
          <w:sz w:val="22"/>
        </w:rPr>
      </w:pPr>
      <w:r w:rsidRPr="00BC23EE">
        <w:rPr>
          <w:rFonts w:eastAsiaTheme="minorEastAsia"/>
          <w:b/>
          <w:bCs/>
          <w:i/>
          <w:iCs/>
          <w:sz w:val="22"/>
        </w:rPr>
        <w:t>Option 2</w:t>
      </w:r>
      <w:r>
        <w:rPr>
          <w:rFonts w:eastAsiaTheme="minorEastAsia" w:hint="eastAsia"/>
          <w:b/>
          <w:bCs/>
          <w:i/>
          <w:iCs/>
          <w:sz w:val="22"/>
          <w:lang w:eastAsia="ko-KR"/>
        </w:rPr>
        <w:t>-</w:t>
      </w:r>
      <w:r w:rsidRPr="00BC23EE">
        <w:rPr>
          <w:rFonts w:eastAsiaTheme="minorEastAsia"/>
          <w:b/>
          <w:bCs/>
          <w:i/>
          <w:iCs/>
          <w:sz w:val="22"/>
        </w:rPr>
        <w:t xml:space="preserve">2: Consider dynamic </w:t>
      </w:r>
      <w:proofErr w:type="spellStart"/>
      <w:r w:rsidRPr="00BC23EE">
        <w:rPr>
          <w:rFonts w:eastAsiaTheme="minorEastAsia"/>
          <w:b/>
          <w:bCs/>
          <w:i/>
          <w:iCs/>
          <w:sz w:val="22"/>
        </w:rPr>
        <w:t>signaling</w:t>
      </w:r>
      <w:proofErr w:type="spellEnd"/>
      <w:r w:rsidRPr="00BC23EE">
        <w:rPr>
          <w:rFonts w:eastAsiaTheme="minorEastAsia"/>
          <w:b/>
          <w:bCs/>
          <w:i/>
          <w:iCs/>
          <w:sz w:val="22"/>
        </w:rPr>
        <w:t xml:space="preserve"> methods (e.g., RB-level indication through MAC/DCI) to support time/frequency domain multiplexing and rate-matching adaptation for dynamic RS </w:t>
      </w:r>
      <w:r w:rsidR="006E508D">
        <w:rPr>
          <w:rFonts w:eastAsiaTheme="minorEastAsia"/>
          <w:b/>
          <w:bCs/>
          <w:i/>
          <w:iCs/>
          <w:sz w:val="22"/>
          <w:lang w:eastAsia="ko-KR"/>
        </w:rPr>
        <w:t>recepti</w:t>
      </w:r>
      <w:r w:rsidR="006E508D" w:rsidRPr="00BC23EE">
        <w:rPr>
          <w:rFonts w:eastAsiaTheme="minorEastAsia"/>
          <w:b/>
          <w:bCs/>
          <w:i/>
          <w:iCs/>
          <w:sz w:val="22"/>
        </w:rPr>
        <w:t>ons</w:t>
      </w:r>
      <w:r w:rsidRPr="00BC23EE">
        <w:rPr>
          <w:rFonts w:eastAsiaTheme="minorEastAsia"/>
          <w:b/>
          <w:bCs/>
          <w:i/>
          <w:iCs/>
          <w:sz w:val="22"/>
        </w:rPr>
        <w:t xml:space="preserve"> (e.g., semi-persistent or aperiodic CSI-RS).</w:t>
      </w:r>
    </w:p>
    <w:p w14:paraId="1F16608B" w14:textId="3DD24469" w:rsidR="00034793" w:rsidRDefault="00034793" w:rsidP="00034793">
      <w:pPr>
        <w:wordWrap/>
        <w:spacing w:before="240" w:after="120" w:line="276" w:lineRule="auto"/>
        <w:rPr>
          <w:rFonts w:ascii="Times New Roman" w:hAnsi="Times New Roman"/>
          <w:color w:val="000000"/>
          <w:sz w:val="22"/>
        </w:rPr>
      </w:pPr>
      <w:r w:rsidRPr="00034793">
        <w:rPr>
          <w:rFonts w:ascii="Times New Roman" w:hAnsi="Times New Roman"/>
          <w:color w:val="000000"/>
          <w:sz w:val="22"/>
        </w:rPr>
        <w:t>Issues related to aligned time and frequency resource grids between 5G and 6G RATs can be referred to in our contribution in AI 11.3.2 [3].</w:t>
      </w:r>
    </w:p>
    <w:p w14:paraId="6FA18083" w14:textId="77777777" w:rsidR="001B040E" w:rsidRPr="00034793" w:rsidRDefault="001B040E" w:rsidP="001B040E">
      <w:pPr>
        <w:widowControl/>
        <w:wordWrap/>
        <w:autoSpaceDE/>
        <w:autoSpaceDN/>
        <w:spacing w:before="120" w:after="120" w:line="276" w:lineRule="auto"/>
        <w:rPr>
          <w:rFonts w:ascii="Times New Roman" w:eastAsiaTheme="minorEastAsia" w:hAnsi="Times New Roman"/>
          <w:b/>
          <w:bCs/>
          <w:i/>
          <w:iCs/>
          <w:sz w:val="22"/>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3A75460B"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F54ABC">
        <w:rPr>
          <w:rFonts w:ascii="Times New Roman" w:hAnsi="Times New Roman" w:hint="eastAsia"/>
          <w:color w:val="000000"/>
          <w:sz w:val="22"/>
        </w:rPr>
        <w:t xml:space="preserve"> overall</w:t>
      </w:r>
      <w:r w:rsidR="001117F3" w:rsidRPr="00154482">
        <w:rPr>
          <w:rFonts w:ascii="Times New Roman" w:hAnsi="Times New Roman"/>
          <w:color w:val="000000"/>
          <w:sz w:val="22"/>
        </w:rPr>
        <w:t xml:space="preserve"> </w:t>
      </w:r>
      <w:r w:rsidR="00C06627" w:rsidRPr="00154482">
        <w:rPr>
          <w:rFonts w:ascii="Times New Roman" w:hAnsi="Times New Roman" w:hint="eastAsia"/>
          <w:color w:val="000000"/>
          <w:sz w:val="22"/>
        </w:rPr>
        <w:t xml:space="preserve">6GR </w:t>
      </w:r>
      <w:r w:rsidR="00F54ABC">
        <w:rPr>
          <w:rFonts w:ascii="Times New Roman" w:hAnsi="Times New Roman" w:hint="eastAsia"/>
          <w:color w:val="000000"/>
          <w:sz w:val="22"/>
        </w:rPr>
        <w:t>air interface</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5CD169AE" w14:textId="77777777" w:rsidR="0059249B" w:rsidRDefault="0059249B" w:rsidP="0059249B">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1</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5G NR BWP framework was designed to allow excessive RRC configurations, which resulted in unnecessary latency during RRC reconfiguration.</w:t>
      </w:r>
    </w:p>
    <w:p w14:paraId="11A78A85" w14:textId="77777777" w:rsidR="0059249B" w:rsidRDefault="0059249B" w:rsidP="0059249B">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2</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731B94">
        <w:rPr>
          <w:rFonts w:eastAsiaTheme="minorEastAsia"/>
          <w:b/>
          <w:bCs/>
          <w:i/>
          <w:iCs/>
          <w:sz w:val="22"/>
          <w:szCs w:val="22"/>
          <w:lang w:val="en-US" w:eastAsia="ko-KR"/>
        </w:rPr>
        <w:t>5G NR BWP switching negatively impacts the physical layer, causing issues</w:t>
      </w:r>
      <w:r>
        <w:rPr>
          <w:rFonts w:eastAsiaTheme="minorEastAsia" w:hint="eastAsia"/>
          <w:b/>
          <w:bCs/>
          <w:i/>
          <w:iCs/>
          <w:sz w:val="22"/>
          <w:szCs w:val="22"/>
          <w:lang w:val="en-US" w:eastAsia="ko-KR"/>
        </w:rPr>
        <w:t xml:space="preserve"> such as long BWP switching delay, ambiguity between UE and </w:t>
      </w:r>
      <w:proofErr w:type="spellStart"/>
      <w:r>
        <w:rPr>
          <w:rFonts w:eastAsiaTheme="minorEastAsia" w:hint="eastAsia"/>
          <w:b/>
          <w:bCs/>
          <w:i/>
          <w:iCs/>
          <w:sz w:val="22"/>
          <w:szCs w:val="22"/>
          <w:lang w:val="en-US" w:eastAsia="ko-KR"/>
        </w:rPr>
        <w:t>gNB</w:t>
      </w:r>
      <w:proofErr w:type="spellEnd"/>
      <w:r>
        <w:rPr>
          <w:rFonts w:eastAsiaTheme="minorEastAsia" w:hint="eastAsia"/>
          <w:b/>
          <w:bCs/>
          <w:i/>
          <w:iCs/>
          <w:sz w:val="22"/>
          <w:szCs w:val="22"/>
          <w:lang w:val="en-US" w:eastAsia="ko-KR"/>
        </w:rPr>
        <w:t>, and initialization of HARQ-ACK/configured scheduling</w:t>
      </w:r>
      <w:r w:rsidRPr="000059CA">
        <w:rPr>
          <w:rFonts w:eastAsiaTheme="minorEastAsia"/>
          <w:b/>
          <w:bCs/>
          <w:i/>
          <w:iCs/>
          <w:sz w:val="22"/>
          <w:szCs w:val="22"/>
          <w:lang w:val="en-US" w:eastAsia="ko-KR"/>
        </w:rPr>
        <w:t>.</w:t>
      </w:r>
    </w:p>
    <w:p w14:paraId="0C94C810" w14:textId="77777777" w:rsidR="00E6712E" w:rsidRPr="00BC23EE" w:rsidRDefault="00E6712E" w:rsidP="00E6712E">
      <w:pPr>
        <w:pStyle w:val="a0"/>
        <w:numPr>
          <w:ilvl w:val="0"/>
          <w:numId w:val="2"/>
        </w:numPr>
        <w:spacing w:before="240" w:line="276" w:lineRule="auto"/>
        <w:ind w:left="431" w:hanging="403"/>
        <w:jc w:val="both"/>
        <w:rPr>
          <w:rFonts w:eastAsiaTheme="minorEastAsia"/>
          <w:b/>
          <w:bCs/>
          <w:i/>
          <w:iCs/>
          <w:sz w:val="22"/>
          <w:szCs w:val="22"/>
          <w:lang w:eastAsia="ko-KR"/>
        </w:rPr>
      </w:pPr>
      <w:r w:rsidRPr="00BC23EE">
        <w:rPr>
          <w:rFonts w:eastAsiaTheme="minorEastAsia"/>
          <w:b/>
          <w:bCs/>
          <w:i/>
          <w:iCs/>
          <w:sz w:val="22"/>
          <w:szCs w:val="22"/>
          <w:lang w:eastAsia="ko-KR"/>
        </w:rPr>
        <w:lastRenderedPageBreak/>
        <w:t xml:space="preserve"> Observation </w:t>
      </w:r>
      <w:r>
        <w:rPr>
          <w:rFonts w:eastAsiaTheme="minorEastAsia" w:hint="eastAsia"/>
          <w:b/>
          <w:bCs/>
          <w:i/>
          <w:iCs/>
          <w:sz w:val="22"/>
          <w:szCs w:val="22"/>
          <w:lang w:eastAsia="ko-KR"/>
        </w:rPr>
        <w:t>3</w:t>
      </w:r>
      <w:r w:rsidRPr="00BC23EE">
        <w:rPr>
          <w:rFonts w:eastAsiaTheme="minorEastAsia"/>
          <w:b/>
          <w:bCs/>
          <w:i/>
          <w:iCs/>
          <w:sz w:val="22"/>
          <w:szCs w:val="22"/>
          <w:lang w:eastAsia="ko-KR"/>
        </w:rPr>
        <w:t xml:space="preserve">: Legacy DSS rate-matching (e.g., </w:t>
      </w:r>
      <w:proofErr w:type="spellStart"/>
      <w:r w:rsidRPr="00BC23EE">
        <w:rPr>
          <w:rFonts w:eastAsiaTheme="minorEastAsia"/>
          <w:b/>
          <w:bCs/>
          <w:i/>
          <w:iCs/>
          <w:sz w:val="22"/>
          <w:szCs w:val="22"/>
          <w:lang w:eastAsia="ko-KR"/>
        </w:rPr>
        <w:t>RateMatchPatternLTE</w:t>
      </w:r>
      <w:proofErr w:type="spellEnd"/>
      <w:r w:rsidRPr="00BC23EE">
        <w:rPr>
          <w:rFonts w:eastAsiaTheme="minorEastAsia"/>
          <w:b/>
          <w:bCs/>
          <w:i/>
          <w:iCs/>
          <w:sz w:val="22"/>
          <w:szCs w:val="22"/>
          <w:lang w:eastAsia="ko-KR"/>
        </w:rPr>
        <w:t>-CRS) is LTE CRS-centric and lacks support for 5G NR dynamic RS (e.g., aperiodic/semi-persistent CSI-RS) and SCS misalignment, leading to inefficient resource avoidance in MRSS with differing numerologies.</w:t>
      </w:r>
    </w:p>
    <w:p w14:paraId="500023F0" w14:textId="1A68E9D1" w:rsidR="0059249B" w:rsidRPr="000059CA" w:rsidRDefault="0059249B" w:rsidP="0059249B">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Pr="000059CA">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From a UE power</w:t>
      </w:r>
      <w:r>
        <w:rPr>
          <w:rFonts w:eastAsiaTheme="minorEastAsia" w:hint="eastAsia"/>
          <w:b/>
          <w:bCs/>
          <w:i/>
          <w:iCs/>
          <w:sz w:val="22"/>
          <w:szCs w:val="22"/>
          <w:lang w:val="en-US" w:eastAsia="ko-KR"/>
        </w:rPr>
        <w:t xml:space="preserve"> </w:t>
      </w:r>
      <w:r w:rsidRPr="000059CA">
        <w:rPr>
          <w:rFonts w:eastAsiaTheme="minorEastAsia"/>
          <w:b/>
          <w:bCs/>
          <w:i/>
          <w:iCs/>
          <w:sz w:val="22"/>
          <w:szCs w:val="22"/>
          <w:lang w:val="en-US" w:eastAsia="ko-KR"/>
        </w:rPr>
        <w:t>saving perspective, the basic BWP concept should be studied for 6GR by avoiding excessive RRC configurations</w:t>
      </w:r>
      <w:r>
        <w:rPr>
          <w:rFonts w:eastAsiaTheme="minorEastAsia" w:hint="eastAsia"/>
          <w:b/>
          <w:bCs/>
          <w:i/>
          <w:iCs/>
          <w:sz w:val="22"/>
          <w:szCs w:val="22"/>
          <w:lang w:val="en-US" w:eastAsia="ko-KR"/>
        </w:rPr>
        <w:t xml:space="preserve"> and negative impacts by BWP switching</w:t>
      </w:r>
      <w:r w:rsidRPr="000059CA">
        <w:rPr>
          <w:rFonts w:eastAsiaTheme="minorEastAsia"/>
          <w:b/>
          <w:bCs/>
          <w:i/>
          <w:iCs/>
          <w:sz w:val="22"/>
          <w:szCs w:val="22"/>
          <w:lang w:val="en-US" w:eastAsia="ko-KR"/>
        </w:rPr>
        <w:t>.</w:t>
      </w:r>
    </w:p>
    <w:p w14:paraId="41100E3C" w14:textId="77777777" w:rsidR="0059249B" w:rsidRPr="000059CA" w:rsidRDefault="0059249B" w:rsidP="0059249B">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spectrum utilization and aggregation by </w:t>
      </w:r>
      <w:r>
        <w:rPr>
          <w:rFonts w:eastAsiaTheme="minorEastAsia"/>
          <w:b/>
          <w:bCs/>
          <w:i/>
          <w:iCs/>
          <w:sz w:val="22"/>
          <w:szCs w:val="22"/>
          <w:lang w:val="en-US" w:eastAsia="ko-KR"/>
        </w:rPr>
        <w:t>considering</w:t>
      </w:r>
      <w:r>
        <w:rPr>
          <w:rFonts w:eastAsiaTheme="minorEastAsia" w:hint="eastAsia"/>
          <w:b/>
          <w:bCs/>
          <w:i/>
          <w:iCs/>
          <w:sz w:val="22"/>
          <w:szCs w:val="22"/>
          <w:lang w:val="en-US" w:eastAsia="ko-KR"/>
        </w:rPr>
        <w:t xml:space="preserve"> flexibility, resource management, and signaling efficiency</w:t>
      </w:r>
      <w:r w:rsidRPr="000059CA">
        <w:rPr>
          <w:rFonts w:eastAsiaTheme="minorEastAsia"/>
          <w:b/>
          <w:bCs/>
          <w:i/>
          <w:iCs/>
          <w:sz w:val="22"/>
          <w:szCs w:val="22"/>
          <w:lang w:val="en-US" w:eastAsia="ko-KR"/>
        </w:rPr>
        <w:t>.</w:t>
      </w:r>
    </w:p>
    <w:p w14:paraId="0FE9EF2B" w14:textId="77777777" w:rsidR="0059249B" w:rsidRPr="000059CA" w:rsidRDefault="0059249B" w:rsidP="0059249B">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352844">
        <w:rPr>
          <w:rFonts w:eastAsiaTheme="minorEastAsia"/>
          <w:b/>
          <w:bCs/>
          <w:i/>
          <w:iCs/>
          <w:sz w:val="22"/>
          <w:szCs w:val="22"/>
          <w:lang w:val="en-US" w:eastAsia="ko-KR"/>
        </w:rPr>
        <w:t xml:space="preserve">RAN1 to study coverage enhancement for 6GR by identifying Day-1 targets and applying both reused NR techniques (e.g., repetitions, </w:t>
      </w:r>
      <w:proofErr w:type="spellStart"/>
      <w:r w:rsidRPr="00352844">
        <w:rPr>
          <w:rFonts w:eastAsiaTheme="minorEastAsia"/>
          <w:b/>
          <w:bCs/>
          <w:i/>
          <w:iCs/>
          <w:sz w:val="22"/>
          <w:szCs w:val="22"/>
          <w:lang w:val="en-US" w:eastAsia="ko-KR"/>
        </w:rPr>
        <w:t>TBoMS</w:t>
      </w:r>
      <w:proofErr w:type="spellEnd"/>
      <w:r w:rsidRPr="00352844">
        <w:rPr>
          <w:rFonts w:eastAsiaTheme="minorEastAsia"/>
          <w:b/>
          <w:bCs/>
          <w:i/>
          <w:iCs/>
          <w:sz w:val="22"/>
          <w:szCs w:val="22"/>
          <w:lang w:val="en-US" w:eastAsia="ko-KR"/>
        </w:rPr>
        <w:t xml:space="preserve">, </w:t>
      </w:r>
      <w:r>
        <w:rPr>
          <w:rFonts w:eastAsiaTheme="minorEastAsia" w:hint="eastAsia"/>
          <w:b/>
          <w:bCs/>
          <w:i/>
          <w:iCs/>
          <w:sz w:val="22"/>
          <w:szCs w:val="22"/>
          <w:lang w:val="en-US" w:eastAsia="ko-KR"/>
        </w:rPr>
        <w:t>joint channel estimation</w:t>
      </w:r>
      <w:r w:rsidRPr="00352844">
        <w:rPr>
          <w:rFonts w:eastAsiaTheme="minorEastAsia"/>
          <w:b/>
          <w:bCs/>
          <w:i/>
          <w:iCs/>
          <w:sz w:val="22"/>
          <w:szCs w:val="22"/>
          <w:lang w:val="en-US" w:eastAsia="ko-KR"/>
        </w:rPr>
        <w:t>) and new approaches such as cross-slot scheduling</w:t>
      </w:r>
      <w:r w:rsidRPr="000059CA">
        <w:rPr>
          <w:rFonts w:eastAsiaTheme="minorEastAsia"/>
          <w:b/>
          <w:bCs/>
          <w:i/>
          <w:iCs/>
          <w:sz w:val="22"/>
          <w:szCs w:val="22"/>
          <w:lang w:val="en-US" w:eastAsia="ko-KR"/>
        </w:rPr>
        <w:t>.</w:t>
      </w:r>
    </w:p>
    <w:p w14:paraId="46161DC9" w14:textId="77777777" w:rsidR="00E6712E" w:rsidRPr="00B8466F" w:rsidRDefault="00E6712E" w:rsidP="00E6712E">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4</w:t>
      </w:r>
      <w:r w:rsidRPr="00B8466F">
        <w:rPr>
          <w:rFonts w:eastAsiaTheme="minorEastAsia" w:hint="eastAsia"/>
          <w:b/>
          <w:bCs/>
          <w:i/>
          <w:iCs/>
          <w:sz w:val="22"/>
          <w:szCs w:val="22"/>
          <w:lang w:eastAsia="ko-KR"/>
        </w:rPr>
        <w:t>: RAN1 to study dynamic multiplexing of 5G NR UE and 6GR UE both in time and frequency domain</w:t>
      </w:r>
      <w:r>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598172F3" w14:textId="77777777" w:rsidR="00E6712E" w:rsidRPr="00CF2FD6" w:rsidRDefault="00E6712E" w:rsidP="00E6712E">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5623ABCB" w14:textId="77777777" w:rsidR="00E6712E" w:rsidRPr="00BC23EE" w:rsidRDefault="00E6712E" w:rsidP="00E6712E">
      <w:pPr>
        <w:pStyle w:val="a0"/>
        <w:numPr>
          <w:ilvl w:val="1"/>
          <w:numId w:val="2"/>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 on-demand/common signal, and CSI-RS.</w:t>
      </w:r>
    </w:p>
    <w:p w14:paraId="31826A95" w14:textId="77777777" w:rsidR="00E6712E" w:rsidRPr="00BC23EE" w:rsidRDefault="00E6712E" w:rsidP="00E6712E">
      <w:pPr>
        <w:pStyle w:val="a0"/>
        <w:numPr>
          <w:ilvl w:val="2"/>
          <w:numId w:val="2"/>
        </w:numPr>
        <w:spacing w:after="0" w:line="276" w:lineRule="auto"/>
        <w:ind w:left="1786" w:hanging="442"/>
        <w:jc w:val="both"/>
        <w:rPr>
          <w:rFonts w:eastAsiaTheme="minorEastAsia"/>
          <w:b/>
          <w:bCs/>
          <w:i/>
          <w:iCs/>
          <w:sz w:val="22"/>
        </w:rPr>
      </w:pPr>
      <w:r w:rsidRPr="00BC23EE">
        <w:rPr>
          <w:rFonts w:eastAsiaTheme="minorEastAsia"/>
          <w:b/>
          <w:bCs/>
          <w:i/>
          <w:iCs/>
          <w:sz w:val="22"/>
        </w:rPr>
        <w:t>Option 2</w:t>
      </w:r>
      <w:r>
        <w:rPr>
          <w:rFonts w:eastAsiaTheme="minorEastAsia" w:hint="eastAsia"/>
          <w:b/>
          <w:bCs/>
          <w:i/>
          <w:iCs/>
          <w:sz w:val="22"/>
          <w:lang w:eastAsia="ko-KR"/>
        </w:rPr>
        <w:t>-</w:t>
      </w:r>
      <w:r w:rsidRPr="00BC23EE">
        <w:rPr>
          <w:rFonts w:eastAsiaTheme="minorEastAsia"/>
          <w:b/>
          <w:bCs/>
          <w:i/>
          <w:iCs/>
          <w:sz w:val="22"/>
        </w:rPr>
        <w:t xml:space="preserve">1: RRC-level configuration - Study how existing configuration mechanisms (e.g., RE-level </w:t>
      </w:r>
      <w:r>
        <w:rPr>
          <w:rFonts w:eastAsiaTheme="minorEastAsia" w:hint="eastAsia"/>
          <w:b/>
          <w:bCs/>
          <w:i/>
          <w:iCs/>
          <w:sz w:val="22"/>
          <w:lang w:eastAsia="ko-KR"/>
        </w:rPr>
        <w:t>bitmap</w:t>
      </w:r>
      <w:r w:rsidRPr="00BC23EE">
        <w:rPr>
          <w:rFonts w:eastAsiaTheme="minorEastAsia"/>
          <w:b/>
          <w:bCs/>
          <w:i/>
          <w:iCs/>
          <w:sz w:val="22"/>
        </w:rPr>
        <w:t xml:space="preserve"> for RS resource reservation) can be extended or reused to indicate reserved 5G NR resource positions to 6G UEs.</w:t>
      </w:r>
    </w:p>
    <w:p w14:paraId="733F95D1" w14:textId="77777777" w:rsidR="00E6712E" w:rsidRPr="00BC23EE" w:rsidRDefault="00E6712E" w:rsidP="00E6712E">
      <w:pPr>
        <w:pStyle w:val="a0"/>
        <w:numPr>
          <w:ilvl w:val="2"/>
          <w:numId w:val="2"/>
        </w:numPr>
        <w:spacing w:after="0" w:line="276" w:lineRule="auto"/>
        <w:jc w:val="both"/>
        <w:rPr>
          <w:sz w:val="22"/>
        </w:rPr>
      </w:pPr>
      <w:r w:rsidRPr="00BC23EE">
        <w:rPr>
          <w:rFonts w:eastAsiaTheme="minorEastAsia"/>
          <w:b/>
          <w:bCs/>
          <w:i/>
          <w:iCs/>
          <w:sz w:val="22"/>
        </w:rPr>
        <w:t>Option 2</w:t>
      </w:r>
      <w:r>
        <w:rPr>
          <w:rFonts w:eastAsiaTheme="minorEastAsia" w:hint="eastAsia"/>
          <w:b/>
          <w:bCs/>
          <w:i/>
          <w:iCs/>
          <w:sz w:val="22"/>
          <w:lang w:eastAsia="ko-KR"/>
        </w:rPr>
        <w:t>-</w:t>
      </w:r>
      <w:r w:rsidRPr="00BC23EE">
        <w:rPr>
          <w:rFonts w:eastAsiaTheme="minorEastAsia"/>
          <w:b/>
          <w:bCs/>
          <w:i/>
          <w:iCs/>
          <w:sz w:val="22"/>
        </w:rPr>
        <w:t xml:space="preserve">2: Consider dynamic </w:t>
      </w:r>
      <w:proofErr w:type="spellStart"/>
      <w:r w:rsidRPr="00BC23EE">
        <w:rPr>
          <w:rFonts w:eastAsiaTheme="minorEastAsia"/>
          <w:b/>
          <w:bCs/>
          <w:i/>
          <w:iCs/>
          <w:sz w:val="22"/>
        </w:rPr>
        <w:t>signaling</w:t>
      </w:r>
      <w:proofErr w:type="spellEnd"/>
      <w:r w:rsidRPr="00BC23EE">
        <w:rPr>
          <w:rFonts w:eastAsiaTheme="minorEastAsia"/>
          <w:b/>
          <w:bCs/>
          <w:i/>
          <w:iCs/>
          <w:sz w:val="22"/>
        </w:rPr>
        <w:t xml:space="preserve"> methods (e.g., RB-level indication through MAC/DCI) to support time/frequency domain multiplexing and rate-matching adaptation for dynamic RS </w:t>
      </w:r>
      <w:r>
        <w:rPr>
          <w:rFonts w:eastAsiaTheme="minorEastAsia"/>
          <w:b/>
          <w:bCs/>
          <w:i/>
          <w:iCs/>
          <w:sz w:val="22"/>
          <w:lang w:eastAsia="ko-KR"/>
        </w:rPr>
        <w:t>recepti</w:t>
      </w:r>
      <w:r w:rsidRPr="00BC23EE">
        <w:rPr>
          <w:rFonts w:eastAsiaTheme="minorEastAsia"/>
          <w:b/>
          <w:bCs/>
          <w:i/>
          <w:iCs/>
          <w:sz w:val="22"/>
        </w:rPr>
        <w:t>ons (e.g., semi-persistent or aperiodic CSI-RS).</w:t>
      </w:r>
    </w:p>
    <w:p w14:paraId="4D701E4A" w14:textId="77777777" w:rsidR="00B068B2" w:rsidRPr="00E6712E" w:rsidRDefault="00B068B2" w:rsidP="001B040E">
      <w:pPr>
        <w:widowControl/>
        <w:wordWrap/>
        <w:autoSpaceDE/>
        <w:autoSpaceDN/>
        <w:spacing w:before="120" w:after="120" w:line="276" w:lineRule="auto"/>
        <w:rPr>
          <w:rFonts w:eastAsiaTheme="minorEastAsia"/>
          <w:b/>
          <w:bCs/>
          <w:i/>
          <w:iCs/>
          <w:sz w:val="22"/>
          <w:lang w:val="en-GB"/>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62D19852" w:rsidR="00DA29B0" w:rsidRDefault="004B613B" w:rsidP="00611E20">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RP-25</w:t>
      </w:r>
      <w:r w:rsidR="006C6B24">
        <w:rPr>
          <w:rFonts w:ascii="Times New Roman" w:hAnsi="Times New Roman" w:cs="Times New Roman" w:hint="eastAsia"/>
          <w:color w:val="auto"/>
          <w:sz w:val="22"/>
          <w:szCs w:val="22"/>
          <w:lang w:eastAsia="ko-KR"/>
        </w:rPr>
        <w:t>2</w:t>
      </w:r>
      <w:r w:rsidR="00BC1143">
        <w:rPr>
          <w:rFonts w:ascii="Times New Roman" w:hAnsi="Times New Roman" w:cs="Times New Roman" w:hint="eastAsia"/>
          <w:color w:val="auto"/>
          <w:sz w:val="22"/>
          <w:szCs w:val="22"/>
          <w:lang w:eastAsia="ko-KR"/>
        </w:rPr>
        <w:t>912</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4891EB3E" w14:textId="75CAA9B4" w:rsidR="00FE50D7" w:rsidRDefault="00FE50D7" w:rsidP="00611E20">
      <w:pPr>
        <w:pStyle w:val="20"/>
        <w:numPr>
          <w:ilvl w:val="0"/>
          <w:numId w:val="1"/>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 xml:space="preserve">R1-2508198, </w:t>
      </w:r>
      <w:r>
        <w:rPr>
          <w:rFonts w:ascii="Times New Roman" w:hAnsi="Times New Roman" w:cs="Times New Roman"/>
          <w:color w:val="auto"/>
          <w:sz w:val="22"/>
          <w:szCs w:val="22"/>
          <w:lang w:eastAsia="ko-KR"/>
        </w:rPr>
        <w:t>“</w:t>
      </w:r>
      <w:r>
        <w:rPr>
          <w:rFonts w:ascii="Times New Roman" w:hAnsi="Times New Roman" w:cs="Times New Roman" w:hint="eastAsia"/>
          <w:color w:val="auto"/>
          <w:sz w:val="22"/>
          <w:szCs w:val="22"/>
          <w:lang w:eastAsia="ko-KR"/>
        </w:rPr>
        <w:t>FL summary#5 on overview of 6GR air interface</w:t>
      </w:r>
      <w:r>
        <w:rPr>
          <w:rFonts w:ascii="Times New Roman" w:hAnsi="Times New Roman" w:cs="Times New Roman"/>
          <w:color w:val="auto"/>
          <w:sz w:val="22"/>
          <w:szCs w:val="22"/>
          <w:lang w:eastAsia="ko-KR"/>
        </w:rPr>
        <w:t>”</w:t>
      </w:r>
    </w:p>
    <w:p w14:paraId="04A7BFEA" w14:textId="33A5487E" w:rsidR="00983D91" w:rsidRPr="00F8420E" w:rsidRDefault="00983D91" w:rsidP="00611E20">
      <w:pPr>
        <w:pStyle w:val="20"/>
        <w:numPr>
          <w:ilvl w:val="0"/>
          <w:numId w:val="1"/>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R1-25091</w:t>
      </w:r>
      <w:r w:rsidR="00FE50D7">
        <w:rPr>
          <w:rFonts w:ascii="Times New Roman" w:hAnsi="Times New Roman" w:cs="Times New Roman" w:hint="eastAsia"/>
          <w:color w:val="auto"/>
          <w:sz w:val="22"/>
          <w:szCs w:val="22"/>
          <w:lang w:eastAsia="ko-KR"/>
        </w:rPr>
        <w:t>40</w:t>
      </w:r>
      <w:r>
        <w:rPr>
          <w:rFonts w:ascii="Times New Roman" w:hAnsi="Times New Roman" w:cs="Times New Roman" w:hint="eastAsia"/>
          <w:color w:val="auto"/>
          <w:sz w:val="22"/>
          <w:szCs w:val="22"/>
          <w:lang w:eastAsia="ko-KR"/>
        </w:rPr>
        <w:t xml:space="preserve">, </w:t>
      </w:r>
      <w:r>
        <w:rPr>
          <w:rFonts w:ascii="Times New Roman" w:hAnsi="Times New Roman" w:cs="Times New Roman"/>
          <w:color w:val="auto"/>
          <w:sz w:val="22"/>
          <w:szCs w:val="22"/>
          <w:lang w:eastAsia="ko-KR"/>
        </w:rPr>
        <w:t>“</w:t>
      </w:r>
      <w:r w:rsidR="00FE50D7">
        <w:rPr>
          <w:rFonts w:ascii="Times New Roman" w:hAnsi="Times New Roman" w:cs="Times New Roman" w:hint="eastAsia"/>
          <w:color w:val="auto"/>
          <w:sz w:val="22"/>
          <w:szCs w:val="22"/>
          <w:lang w:eastAsia="ko-KR"/>
        </w:rPr>
        <w:t>Discussion on 6GR frame structure</w:t>
      </w:r>
      <w:r>
        <w:rPr>
          <w:rFonts w:ascii="Times New Roman" w:hAnsi="Times New Roman" w:cs="Times New Roman"/>
          <w:color w:val="auto"/>
          <w:sz w:val="22"/>
          <w:szCs w:val="22"/>
          <w:lang w:eastAsia="ko-KR"/>
        </w:rPr>
        <w:t>”</w:t>
      </w:r>
      <w:r>
        <w:rPr>
          <w:rFonts w:ascii="Times New Roman" w:hAnsi="Times New Roman" w:cs="Times New Roman" w:hint="eastAsia"/>
          <w:color w:val="auto"/>
          <w:sz w:val="22"/>
          <w:szCs w:val="22"/>
          <w:lang w:eastAsia="ko-KR"/>
        </w:rPr>
        <w:t>, KT Corp.</w:t>
      </w:r>
    </w:p>
    <w:sectPr w:rsidR="00983D91" w:rsidRPr="00F8420E"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B81C5" w14:textId="77777777" w:rsidR="00F016AC" w:rsidRDefault="00F016AC">
      <w:r>
        <w:separator/>
      </w:r>
    </w:p>
  </w:endnote>
  <w:endnote w:type="continuationSeparator" w:id="0">
    <w:p w14:paraId="6A645D06" w14:textId="77777777" w:rsidR="00F016AC" w:rsidRDefault="00F0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AD947" w14:textId="77777777" w:rsidR="00F016AC" w:rsidRDefault="00F016AC">
      <w:r>
        <w:separator/>
      </w:r>
    </w:p>
  </w:footnote>
  <w:footnote w:type="continuationSeparator" w:id="0">
    <w:p w14:paraId="691C1BBA" w14:textId="77777777" w:rsidR="00F016AC" w:rsidRDefault="00F01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5"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AF801B0"/>
    <w:multiLevelType w:val="multilevel"/>
    <w:tmpl w:val="CD6A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5"/>
  </w:num>
  <w:num w:numId="2" w16cid:durableId="1753965024">
    <w:abstractNumId w:val="16"/>
  </w:num>
  <w:num w:numId="3" w16cid:durableId="1573268683">
    <w:abstractNumId w:val="20"/>
  </w:num>
  <w:num w:numId="4" w16cid:durableId="854228874">
    <w:abstractNumId w:val="4"/>
  </w:num>
  <w:num w:numId="5" w16cid:durableId="381178554">
    <w:abstractNumId w:val="11"/>
  </w:num>
  <w:num w:numId="6" w16cid:durableId="2124416032">
    <w:abstractNumId w:val="19"/>
  </w:num>
  <w:num w:numId="7" w16cid:durableId="1835757643">
    <w:abstractNumId w:val="12"/>
  </w:num>
  <w:num w:numId="8" w16cid:durableId="1678775907">
    <w:abstractNumId w:val="1"/>
  </w:num>
  <w:num w:numId="9" w16cid:durableId="1442341254">
    <w:abstractNumId w:val="2"/>
  </w:num>
  <w:num w:numId="10" w16cid:durableId="1795366246">
    <w:abstractNumId w:val="7"/>
  </w:num>
  <w:num w:numId="11" w16cid:durableId="1918900369">
    <w:abstractNumId w:val="14"/>
  </w:num>
  <w:num w:numId="12" w16cid:durableId="390151533">
    <w:abstractNumId w:val="13"/>
  </w:num>
  <w:num w:numId="13" w16cid:durableId="44766451">
    <w:abstractNumId w:val="15"/>
  </w:num>
  <w:num w:numId="14" w16cid:durableId="398478284">
    <w:abstractNumId w:val="3"/>
  </w:num>
  <w:num w:numId="15" w16cid:durableId="1822455845">
    <w:abstractNumId w:val="0"/>
  </w:num>
  <w:num w:numId="16" w16cid:durableId="637957982">
    <w:abstractNumId w:val="8"/>
  </w:num>
  <w:num w:numId="17" w16cid:durableId="881405093">
    <w:abstractNumId w:val="17"/>
  </w:num>
  <w:num w:numId="18" w16cid:durableId="433869106">
    <w:abstractNumId w:val="10"/>
  </w:num>
  <w:num w:numId="19" w16cid:durableId="1406689047">
    <w:abstractNumId w:val="9"/>
  </w:num>
  <w:num w:numId="20" w16cid:durableId="26685915">
    <w:abstractNumId w:val="6"/>
  </w:num>
  <w:num w:numId="21" w16cid:durableId="1774786182">
    <w:abstractNumId w:val="18"/>
  </w:num>
  <w:num w:numId="22" w16cid:durableId="207600218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59CA"/>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4793"/>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F18"/>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10D"/>
    <w:rsid w:val="001D1C45"/>
    <w:rsid w:val="001D2265"/>
    <w:rsid w:val="001D3FA7"/>
    <w:rsid w:val="001D5716"/>
    <w:rsid w:val="001D643A"/>
    <w:rsid w:val="001D72A8"/>
    <w:rsid w:val="001E01FF"/>
    <w:rsid w:val="001E3996"/>
    <w:rsid w:val="001E4FAB"/>
    <w:rsid w:val="001E6A46"/>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9E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2844"/>
    <w:rsid w:val="0035377C"/>
    <w:rsid w:val="0035635A"/>
    <w:rsid w:val="003602DA"/>
    <w:rsid w:val="0036075A"/>
    <w:rsid w:val="00361C03"/>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5A4B"/>
    <w:rsid w:val="0039615E"/>
    <w:rsid w:val="0039635D"/>
    <w:rsid w:val="00397E05"/>
    <w:rsid w:val="003A0638"/>
    <w:rsid w:val="003A0DA1"/>
    <w:rsid w:val="003A119A"/>
    <w:rsid w:val="003A1EED"/>
    <w:rsid w:val="003A26A2"/>
    <w:rsid w:val="003A3A57"/>
    <w:rsid w:val="003A3D67"/>
    <w:rsid w:val="003A402E"/>
    <w:rsid w:val="003A454F"/>
    <w:rsid w:val="003A506C"/>
    <w:rsid w:val="003A51EB"/>
    <w:rsid w:val="003A5816"/>
    <w:rsid w:val="003A6D17"/>
    <w:rsid w:val="003A732A"/>
    <w:rsid w:val="003A76B1"/>
    <w:rsid w:val="003A7740"/>
    <w:rsid w:val="003B1C3C"/>
    <w:rsid w:val="003B30E1"/>
    <w:rsid w:val="003B3977"/>
    <w:rsid w:val="003B3CF4"/>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1CF4"/>
    <w:rsid w:val="00442E56"/>
    <w:rsid w:val="00445CB4"/>
    <w:rsid w:val="00445EC2"/>
    <w:rsid w:val="004469F1"/>
    <w:rsid w:val="00447786"/>
    <w:rsid w:val="00451555"/>
    <w:rsid w:val="004531E1"/>
    <w:rsid w:val="004531EB"/>
    <w:rsid w:val="00453CD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6A2A"/>
    <w:rsid w:val="00487748"/>
    <w:rsid w:val="00487885"/>
    <w:rsid w:val="00490E5F"/>
    <w:rsid w:val="004930CB"/>
    <w:rsid w:val="00495099"/>
    <w:rsid w:val="0049570A"/>
    <w:rsid w:val="004959BD"/>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0346"/>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900D8"/>
    <w:rsid w:val="00590C4D"/>
    <w:rsid w:val="00591292"/>
    <w:rsid w:val="0059249B"/>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1E20"/>
    <w:rsid w:val="006136CC"/>
    <w:rsid w:val="00614511"/>
    <w:rsid w:val="0061456C"/>
    <w:rsid w:val="00614FF1"/>
    <w:rsid w:val="00615C3F"/>
    <w:rsid w:val="00616EBB"/>
    <w:rsid w:val="0061711C"/>
    <w:rsid w:val="00617505"/>
    <w:rsid w:val="00617BC2"/>
    <w:rsid w:val="00617EFE"/>
    <w:rsid w:val="00620795"/>
    <w:rsid w:val="00621450"/>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508D"/>
    <w:rsid w:val="006E6287"/>
    <w:rsid w:val="006E7833"/>
    <w:rsid w:val="006F0DD2"/>
    <w:rsid w:val="006F15BA"/>
    <w:rsid w:val="006F259E"/>
    <w:rsid w:val="006F506F"/>
    <w:rsid w:val="006F5368"/>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564A"/>
    <w:rsid w:val="007256B1"/>
    <w:rsid w:val="007276A2"/>
    <w:rsid w:val="00730857"/>
    <w:rsid w:val="00731056"/>
    <w:rsid w:val="00731B94"/>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6056"/>
    <w:rsid w:val="008666D1"/>
    <w:rsid w:val="008715F9"/>
    <w:rsid w:val="00872AC3"/>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7BC6"/>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24D2"/>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3C62"/>
    <w:rsid w:val="009953F7"/>
    <w:rsid w:val="00995C97"/>
    <w:rsid w:val="00996B0E"/>
    <w:rsid w:val="00997338"/>
    <w:rsid w:val="00997B1F"/>
    <w:rsid w:val="00997EE8"/>
    <w:rsid w:val="009A1283"/>
    <w:rsid w:val="009A22A9"/>
    <w:rsid w:val="009A32AB"/>
    <w:rsid w:val="009A6163"/>
    <w:rsid w:val="009A671E"/>
    <w:rsid w:val="009A6F61"/>
    <w:rsid w:val="009A7723"/>
    <w:rsid w:val="009B0D74"/>
    <w:rsid w:val="009B174F"/>
    <w:rsid w:val="009B4E32"/>
    <w:rsid w:val="009B6043"/>
    <w:rsid w:val="009B6476"/>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F6"/>
    <w:rsid w:val="00A17E85"/>
    <w:rsid w:val="00A20A9E"/>
    <w:rsid w:val="00A22345"/>
    <w:rsid w:val="00A2476C"/>
    <w:rsid w:val="00A24FD8"/>
    <w:rsid w:val="00A2657A"/>
    <w:rsid w:val="00A2744A"/>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D7896"/>
    <w:rsid w:val="00AE2BFC"/>
    <w:rsid w:val="00AE309C"/>
    <w:rsid w:val="00AE41F3"/>
    <w:rsid w:val="00AE4230"/>
    <w:rsid w:val="00AE4D14"/>
    <w:rsid w:val="00AE6C7D"/>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8A5"/>
    <w:rsid w:val="00B15E75"/>
    <w:rsid w:val="00B17EDC"/>
    <w:rsid w:val="00B2113B"/>
    <w:rsid w:val="00B22229"/>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5773"/>
    <w:rsid w:val="00B968CC"/>
    <w:rsid w:val="00B975E0"/>
    <w:rsid w:val="00B9788D"/>
    <w:rsid w:val="00B979C5"/>
    <w:rsid w:val="00BA02C0"/>
    <w:rsid w:val="00BA2038"/>
    <w:rsid w:val="00BA2712"/>
    <w:rsid w:val="00BA2B37"/>
    <w:rsid w:val="00BA5798"/>
    <w:rsid w:val="00BA681D"/>
    <w:rsid w:val="00BA6B52"/>
    <w:rsid w:val="00BA758D"/>
    <w:rsid w:val="00BB0758"/>
    <w:rsid w:val="00BB1DB6"/>
    <w:rsid w:val="00BB217D"/>
    <w:rsid w:val="00BB360E"/>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23EE"/>
    <w:rsid w:val="00BC31ED"/>
    <w:rsid w:val="00BC3BEA"/>
    <w:rsid w:val="00BC5942"/>
    <w:rsid w:val="00BC614E"/>
    <w:rsid w:val="00BD0F11"/>
    <w:rsid w:val="00BD1FD0"/>
    <w:rsid w:val="00BD2428"/>
    <w:rsid w:val="00BD311F"/>
    <w:rsid w:val="00BD3492"/>
    <w:rsid w:val="00BD468E"/>
    <w:rsid w:val="00BD63AE"/>
    <w:rsid w:val="00BE1C30"/>
    <w:rsid w:val="00BE1FA4"/>
    <w:rsid w:val="00BE2925"/>
    <w:rsid w:val="00BE4275"/>
    <w:rsid w:val="00BE436F"/>
    <w:rsid w:val="00BE4C52"/>
    <w:rsid w:val="00BE52D0"/>
    <w:rsid w:val="00BE5536"/>
    <w:rsid w:val="00BE661D"/>
    <w:rsid w:val="00BE71F3"/>
    <w:rsid w:val="00BE76B0"/>
    <w:rsid w:val="00BE791B"/>
    <w:rsid w:val="00BF2531"/>
    <w:rsid w:val="00BF46F1"/>
    <w:rsid w:val="00C004B3"/>
    <w:rsid w:val="00C0225F"/>
    <w:rsid w:val="00C02526"/>
    <w:rsid w:val="00C02914"/>
    <w:rsid w:val="00C03CC4"/>
    <w:rsid w:val="00C04DA9"/>
    <w:rsid w:val="00C05A3E"/>
    <w:rsid w:val="00C05B76"/>
    <w:rsid w:val="00C0602C"/>
    <w:rsid w:val="00C06627"/>
    <w:rsid w:val="00C16F11"/>
    <w:rsid w:val="00C17597"/>
    <w:rsid w:val="00C20214"/>
    <w:rsid w:val="00C2103E"/>
    <w:rsid w:val="00C222E6"/>
    <w:rsid w:val="00C23B9A"/>
    <w:rsid w:val="00C25119"/>
    <w:rsid w:val="00C2535B"/>
    <w:rsid w:val="00C263AA"/>
    <w:rsid w:val="00C2793D"/>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548C"/>
    <w:rsid w:val="00C454C5"/>
    <w:rsid w:val="00C465E3"/>
    <w:rsid w:val="00C475DE"/>
    <w:rsid w:val="00C520AD"/>
    <w:rsid w:val="00C52BF2"/>
    <w:rsid w:val="00C554D3"/>
    <w:rsid w:val="00C5660E"/>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D8A"/>
    <w:rsid w:val="00CE3315"/>
    <w:rsid w:val="00CE4BE4"/>
    <w:rsid w:val="00CE5715"/>
    <w:rsid w:val="00CE7001"/>
    <w:rsid w:val="00CF0EA9"/>
    <w:rsid w:val="00CF2C7E"/>
    <w:rsid w:val="00CF2FD6"/>
    <w:rsid w:val="00CF4097"/>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8DD"/>
    <w:rsid w:val="00D74338"/>
    <w:rsid w:val="00D7444B"/>
    <w:rsid w:val="00D750A8"/>
    <w:rsid w:val="00D80FEA"/>
    <w:rsid w:val="00D8176A"/>
    <w:rsid w:val="00D82FEA"/>
    <w:rsid w:val="00D8409D"/>
    <w:rsid w:val="00D84AEC"/>
    <w:rsid w:val="00D85530"/>
    <w:rsid w:val="00D90B68"/>
    <w:rsid w:val="00D92BDD"/>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1030"/>
    <w:rsid w:val="00DB1935"/>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1AF"/>
    <w:rsid w:val="00E11F32"/>
    <w:rsid w:val="00E11FAF"/>
    <w:rsid w:val="00E12267"/>
    <w:rsid w:val="00E14562"/>
    <w:rsid w:val="00E17DAC"/>
    <w:rsid w:val="00E20D27"/>
    <w:rsid w:val="00E21921"/>
    <w:rsid w:val="00E21C23"/>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12E"/>
    <w:rsid w:val="00E67A4C"/>
    <w:rsid w:val="00E67BD7"/>
    <w:rsid w:val="00E67CB2"/>
    <w:rsid w:val="00E71F5E"/>
    <w:rsid w:val="00E7230C"/>
    <w:rsid w:val="00E74CDC"/>
    <w:rsid w:val="00E75071"/>
    <w:rsid w:val="00E75113"/>
    <w:rsid w:val="00E75FEE"/>
    <w:rsid w:val="00E77543"/>
    <w:rsid w:val="00E803C3"/>
    <w:rsid w:val="00E804D4"/>
    <w:rsid w:val="00E8185F"/>
    <w:rsid w:val="00E82580"/>
    <w:rsid w:val="00E85958"/>
    <w:rsid w:val="00E862E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6AC"/>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B8B"/>
    <w:rsid w:val="00F36E01"/>
    <w:rsid w:val="00F3761E"/>
    <w:rsid w:val="00F41E29"/>
    <w:rsid w:val="00F42FD5"/>
    <w:rsid w:val="00F43CF4"/>
    <w:rsid w:val="00F4765A"/>
    <w:rsid w:val="00F478BF"/>
    <w:rsid w:val="00F514DC"/>
    <w:rsid w:val="00F519F6"/>
    <w:rsid w:val="00F52883"/>
    <w:rsid w:val="00F54ABC"/>
    <w:rsid w:val="00F54D45"/>
    <w:rsid w:val="00F55DAE"/>
    <w:rsid w:val="00F6045A"/>
    <w:rsid w:val="00F60EDA"/>
    <w:rsid w:val="00F62172"/>
    <w:rsid w:val="00F63C0B"/>
    <w:rsid w:val="00F63C55"/>
    <w:rsid w:val="00F6528B"/>
    <w:rsid w:val="00F661A0"/>
    <w:rsid w:val="00F67B1C"/>
    <w:rsid w:val="00F7033D"/>
    <w:rsid w:val="00F730E4"/>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9BF"/>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50D7"/>
    <w:rsid w:val="00FE6CA5"/>
    <w:rsid w:val="00FE6D7D"/>
    <w:rsid w:val="00FF04BD"/>
    <w:rsid w:val="00FF1F34"/>
    <w:rsid w:val="00FF1F9A"/>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2A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qFormat/>
    <w:rsid w:val="00F06328"/>
    <w:rPr>
      <w:szCs w:val="20"/>
    </w:rPr>
  </w:style>
  <w:style w:type="character" w:customStyle="1" w:styleId="Char2">
    <w:name w:val="메모 텍스트 Char"/>
    <w:basedOn w:val="a1"/>
    <w:link w:val="a9"/>
    <w:uiPriority w:val="99"/>
    <w:qFormat/>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2590</Words>
  <Characters>14609</Characters>
  <Application>Microsoft Office Word</Application>
  <DocSecurity>0</DocSecurity>
  <Lines>243</Lines>
  <Paragraphs>131</Paragraphs>
  <ScaleCrop>false</ScaleCrop>
  <Company/>
  <LinksUpToDate>false</LinksUpToDate>
  <CharactersWithSpaces>17068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근영 석</cp:lastModifiedBy>
  <cp:revision>27</cp:revision>
  <dcterms:created xsi:type="dcterms:W3CDTF">2025-11-07T05:03:00Z</dcterms:created>
  <dcterms:modified xsi:type="dcterms:W3CDTF">2025-11-07T11:38:00Z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2025-10-17T10:44:05Z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